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C8A" w:rsidRPr="00120DFB" w:rsidRDefault="00974C8A" w:rsidP="00120DFB">
      <w:pPr>
        <w:pStyle w:val="ListParagraph"/>
        <w:numPr>
          <w:ilvl w:val="0"/>
          <w:numId w:val="4"/>
        </w:numPr>
        <w:tabs>
          <w:tab w:val="left" w:pos="142"/>
        </w:tabs>
        <w:spacing w:before="120" w:after="120"/>
        <w:ind w:left="0" w:firstLine="0"/>
        <w:jc w:val="center"/>
        <w:rPr>
          <w:rFonts w:ascii="Arial" w:hAnsi="Arial" w:cs="Arial"/>
          <w:b/>
          <w:noProof/>
          <w:lang w:val="id-ID"/>
        </w:rPr>
      </w:pPr>
      <w:r w:rsidRPr="00120DFB">
        <w:rPr>
          <w:rFonts w:ascii="Arial" w:hAnsi="Arial" w:cs="Arial"/>
          <w:b/>
          <w:noProof/>
          <w:lang w:val="id-ID"/>
        </w:rPr>
        <w:t>PENDAHULUAN</w:t>
      </w:r>
    </w:p>
    <w:p w:rsidR="00974C8A" w:rsidRPr="00120DFB" w:rsidRDefault="00974C8A" w:rsidP="00D700A2">
      <w:pPr>
        <w:spacing w:before="120" w:after="120"/>
        <w:jc w:val="both"/>
        <w:rPr>
          <w:rFonts w:ascii="Arial" w:hAnsi="Arial" w:cs="Arial"/>
          <w:noProof/>
          <w:lang w:val="id-ID"/>
        </w:rPr>
      </w:pPr>
    </w:p>
    <w:p w:rsidR="00D95B2C" w:rsidRDefault="007E6485" w:rsidP="00F64A50">
      <w:pPr>
        <w:spacing w:before="120" w:after="120"/>
        <w:jc w:val="both"/>
        <w:rPr>
          <w:rFonts w:ascii="Arial" w:eastAsia="Times New Roman" w:hAnsi="Arial" w:cs="Arial"/>
          <w:noProof/>
        </w:rPr>
      </w:pPr>
      <w:r w:rsidRPr="00120DFB">
        <w:rPr>
          <w:rFonts w:ascii="Arial" w:eastAsia="Times New Roman" w:hAnsi="Arial" w:cs="Arial"/>
          <w:noProof/>
          <w:lang w:val="id-ID"/>
        </w:rPr>
        <w:t xml:space="preserve">Direktorat Jenderal </w:t>
      </w:r>
      <w:r w:rsidR="00F64A50">
        <w:rPr>
          <w:rFonts w:ascii="Arial" w:eastAsia="Times New Roman" w:hAnsi="Arial" w:cs="Arial"/>
          <w:noProof/>
        </w:rPr>
        <w:t>p</w:t>
      </w:r>
      <w:r w:rsidR="00F64A50" w:rsidRPr="00120DFB">
        <w:rPr>
          <w:rFonts w:ascii="Arial" w:eastAsia="Times New Roman" w:hAnsi="Arial" w:cs="Arial"/>
          <w:noProof/>
          <w:lang w:val="id-ID"/>
        </w:rPr>
        <w:t xml:space="preserve">ada tahun 2015 </w:t>
      </w:r>
      <w:r w:rsidRPr="00120DFB">
        <w:rPr>
          <w:rFonts w:ascii="Arial" w:eastAsia="Times New Roman" w:hAnsi="Arial" w:cs="Arial"/>
          <w:noProof/>
          <w:lang w:val="id-ID"/>
        </w:rPr>
        <w:t>melaksanakan satu program, yaitu Program Peningkatan Produksi dan Produktivitas Hortikultura Ramah Lingkungan. Program tersebut diimplementasikan dalam 6 (enam) kegiatan utama antara lain; 1) Peningkatan Produksi dan Produktivitas Produk Buah Ramah Lingkungan,</w:t>
      </w:r>
      <w:r w:rsidR="00D60B81">
        <w:rPr>
          <w:rFonts w:ascii="Arial" w:eastAsia="Times New Roman" w:hAnsi="Arial" w:cs="Arial"/>
          <w:noProof/>
        </w:rPr>
        <w:t xml:space="preserve">    </w:t>
      </w:r>
      <w:r w:rsidRPr="00120DFB">
        <w:rPr>
          <w:rFonts w:ascii="Arial" w:eastAsia="Times New Roman" w:hAnsi="Arial" w:cs="Arial"/>
          <w:noProof/>
          <w:lang w:val="id-ID"/>
        </w:rPr>
        <w:t xml:space="preserve"> 2) Peningkatan Produksi dan Produktivitas Produk Florikultura Ramah Lingkungan, 3) Peningkatan Produksi dan Produktivitas Produk Sayuran dan Tanaman Obat Ramah Lingkungan, 4) Pengembangan Sistem Perbenihan Hortikultura, 5) Pengembangan Sistem Perlindungan Hortikultura Ramah Lingkungan, dan 6) Dukungan Manajemen dan Teknis lainnya pada Direktorat Jenderal Hortikultura. </w:t>
      </w:r>
      <w:r w:rsidR="00D60B81">
        <w:rPr>
          <w:rFonts w:ascii="Arial" w:eastAsia="Times New Roman" w:hAnsi="Arial" w:cs="Arial"/>
          <w:noProof/>
        </w:rPr>
        <w:t>Sebagi</w:t>
      </w:r>
      <w:r w:rsidR="0016583E">
        <w:rPr>
          <w:rFonts w:ascii="Arial" w:eastAsia="Times New Roman" w:hAnsi="Arial" w:cs="Arial"/>
          <w:noProof/>
        </w:rPr>
        <w:t>a</w:t>
      </w:r>
      <w:r w:rsidR="00D60B81">
        <w:rPr>
          <w:rFonts w:ascii="Arial" w:eastAsia="Times New Roman" w:hAnsi="Arial" w:cs="Arial"/>
          <w:noProof/>
        </w:rPr>
        <w:t>n besar anggaran (55%)</w:t>
      </w:r>
      <w:r w:rsidR="0016583E">
        <w:rPr>
          <w:rFonts w:ascii="Arial" w:eastAsia="Times New Roman" w:hAnsi="Arial" w:cs="Arial"/>
          <w:noProof/>
        </w:rPr>
        <w:t xml:space="preserve"> dari total </w:t>
      </w:r>
      <w:r w:rsidRPr="00120DFB">
        <w:rPr>
          <w:rFonts w:ascii="Arial" w:eastAsia="Times New Roman" w:hAnsi="Arial" w:cs="Arial"/>
          <w:noProof/>
          <w:lang w:val="id-ID"/>
        </w:rPr>
        <w:t>anggaran mencapai 1,145 Milyar</w:t>
      </w:r>
      <w:r w:rsidR="0016583E">
        <w:rPr>
          <w:rFonts w:ascii="Arial" w:eastAsia="Times New Roman" w:hAnsi="Arial" w:cs="Arial"/>
          <w:noProof/>
        </w:rPr>
        <w:t xml:space="preserve"> </w:t>
      </w:r>
      <w:r w:rsidRPr="00120DFB">
        <w:rPr>
          <w:rFonts w:ascii="Arial" w:eastAsia="Times New Roman" w:hAnsi="Arial" w:cs="Arial"/>
          <w:noProof/>
          <w:lang w:val="id-ID"/>
        </w:rPr>
        <w:t>didedikasikan untuk Peningkatan Produksi dan Produktivitas Produk Sayuran dan Tanaman Obat Ramah Lingkungan (khususnya cabai dan bawang merah).</w:t>
      </w:r>
      <w:r w:rsidR="00F53428">
        <w:rPr>
          <w:rFonts w:ascii="Arial" w:eastAsia="Times New Roman" w:hAnsi="Arial" w:cs="Arial"/>
          <w:noProof/>
        </w:rPr>
        <w:t xml:space="preserve"> T</w:t>
      </w:r>
      <w:r w:rsidRPr="00120DFB">
        <w:rPr>
          <w:rFonts w:ascii="Arial" w:eastAsia="Times New Roman" w:hAnsi="Arial" w:cs="Arial"/>
          <w:noProof/>
          <w:lang w:val="id-ID"/>
        </w:rPr>
        <w:t xml:space="preserve">antangan yang berat terjadi pada awal kepemimpinan sebagai Direktur Jenderal Hortikultura adanya tekanan harga bawang merah </w:t>
      </w:r>
      <w:r w:rsidR="00D60B81">
        <w:rPr>
          <w:rFonts w:ascii="Arial" w:eastAsia="Times New Roman" w:hAnsi="Arial" w:cs="Arial"/>
          <w:noProof/>
        </w:rPr>
        <w:t xml:space="preserve">dan cabai (terutama cabai rawit merah) </w:t>
      </w:r>
      <w:r w:rsidRPr="00120DFB">
        <w:rPr>
          <w:rFonts w:ascii="Arial" w:eastAsia="Times New Roman" w:hAnsi="Arial" w:cs="Arial"/>
          <w:noProof/>
          <w:lang w:val="id-ID"/>
        </w:rPr>
        <w:t xml:space="preserve">yang mulai naik padahal akan segera memasuki bulan Ramadhan. </w:t>
      </w:r>
    </w:p>
    <w:p w:rsidR="00106BAD" w:rsidRDefault="00BE76DD" w:rsidP="00D700A2">
      <w:pPr>
        <w:spacing w:before="120" w:after="120"/>
        <w:jc w:val="both"/>
        <w:rPr>
          <w:rFonts w:ascii="Arial" w:eastAsia="Times New Roman" w:hAnsi="Arial" w:cs="Arial"/>
          <w:noProof/>
        </w:rPr>
      </w:pPr>
      <w:r w:rsidRPr="00120DFB">
        <w:rPr>
          <w:rFonts w:ascii="Arial" w:eastAsia="Times New Roman" w:hAnsi="Arial" w:cs="Arial"/>
          <w:noProof/>
          <w:lang w:val="id-ID"/>
        </w:rPr>
        <w:t xml:space="preserve">Pada tanggal 22 April 2015 dengan terbitnya Peraturan Presiden Nomor 45 Tahun 2015 yang mengatur tentang struktur organisasi Kementerian Pertanian dan membubarkan Direktorat Pengolahan dan Pemasaran Hasil Pertanian (P2HP). Dalam Peraturan Pemerintah tersebut menyebutkan bahwa fungsi-fungsi Pengolahan dan Pemasaran Hasil Pertanian melebur ke masing-masing Direktorat Jenderal Teknis.  Dengan demikian pada tahun 2016 Program Direktorat Jenderal Hortikultura berubah menjadi Program Peningkatan Produksi dan dan Nilai Tambah Hortikultura. Program  tersebut diimplementasikan dalam 6 (enam) kegiatan utama antara lain; 1) Peningkatan Produksi Sayuran dan Tanaman Obat, 2) Peningkatan Produksi Buah dan Florikultura, </w:t>
      </w:r>
      <w:r w:rsidR="00D95B2C">
        <w:rPr>
          <w:rFonts w:ascii="Arial" w:eastAsia="Times New Roman" w:hAnsi="Arial" w:cs="Arial"/>
          <w:noProof/>
        </w:rPr>
        <w:t xml:space="preserve">                         </w:t>
      </w:r>
      <w:r w:rsidRPr="00120DFB">
        <w:rPr>
          <w:rFonts w:ascii="Arial" w:eastAsia="Times New Roman" w:hAnsi="Arial" w:cs="Arial"/>
          <w:noProof/>
          <w:lang w:val="id-ID"/>
        </w:rPr>
        <w:t>3) Pengembangan Sistem Perbenihan Hortikultura, 4) Pengembangan Sistem Perlindungan Hortikultura, 5) Pengolahan dan Pemasaran Hasil Hortikultura dan, 6) Peningkatan Usaha Dukungan Manajemen dan Teknis lainnya pada Direktorat Jenderal Hortikultura.</w:t>
      </w:r>
      <w:r w:rsidR="00F53428">
        <w:rPr>
          <w:rFonts w:ascii="Arial" w:eastAsia="Times New Roman" w:hAnsi="Arial" w:cs="Arial"/>
          <w:noProof/>
        </w:rPr>
        <w:t xml:space="preserve"> </w:t>
      </w:r>
      <w:r w:rsidRPr="00120DFB">
        <w:rPr>
          <w:rFonts w:ascii="Arial" w:eastAsia="Times New Roman" w:hAnsi="Arial" w:cs="Arial"/>
          <w:noProof/>
          <w:lang w:val="id-ID"/>
        </w:rPr>
        <w:t xml:space="preserve">Kegiatan Peningkatan Produksi Sayuran dan Tanaman Obat tetap menempati prioritas utama dengan alokasi anggaran senilai Rp.632.973.489.000,- (60%) dari total anggaran Program Peningkatan Produksi dan Nilai Tambah Hortikultura. Menjaga ketersediaan produksi cabai dan bawang merah  masih menjadi prioritas  dikarenakan kedua komoditas tersebut masih merupakan  pemicu utama inflasi. </w:t>
      </w:r>
      <w:r w:rsidR="00106BAD">
        <w:rPr>
          <w:rFonts w:ascii="Arial" w:eastAsia="Times New Roman" w:hAnsi="Arial" w:cs="Arial"/>
          <w:noProof/>
        </w:rPr>
        <w:t>Dalam</w:t>
      </w:r>
      <w:r w:rsidRPr="00120DFB">
        <w:rPr>
          <w:rFonts w:ascii="Arial" w:eastAsia="Times New Roman" w:hAnsi="Arial" w:cs="Arial"/>
          <w:noProof/>
          <w:lang w:val="id-ID"/>
        </w:rPr>
        <w:t xml:space="preserve"> rangka menumbuhkan sentra baru pengembangan kawasan cabai dan bawang merah di luar Pulau Jawa, maka alokasi anggaran untuk pengembangan kedua komoditas tersebut diperluas dan ditingkatkan ke wilayah Indonesia bagian timur. </w:t>
      </w:r>
    </w:p>
    <w:p w:rsidR="00106BAD" w:rsidRPr="00106BAD" w:rsidRDefault="00BE76DD" w:rsidP="00D700A2">
      <w:pPr>
        <w:spacing w:before="120" w:after="120"/>
        <w:jc w:val="both"/>
        <w:rPr>
          <w:rFonts w:ascii="Arial" w:eastAsia="Times New Roman" w:hAnsi="Arial" w:cs="Arial"/>
          <w:noProof/>
        </w:rPr>
      </w:pPr>
      <w:r w:rsidRPr="00120DFB">
        <w:rPr>
          <w:rFonts w:ascii="Arial" w:eastAsia="Times New Roman" w:hAnsi="Arial" w:cs="Arial"/>
          <w:noProof/>
          <w:lang w:val="id-ID"/>
        </w:rPr>
        <w:t>Selanjutnya, pada tahun 2017, Direktorat Jenderal Hortikultura memiliki tanggungjawab untuk melaksanakan pembangunan hortikultura di Indonesia melalui  Program Peningkatan Produksi dan Nilai Tambah Produk Hortikultura</w:t>
      </w:r>
      <w:r w:rsidR="00115D8B">
        <w:rPr>
          <w:rFonts w:ascii="Arial" w:eastAsia="Times New Roman" w:hAnsi="Arial" w:cs="Arial"/>
          <w:noProof/>
        </w:rPr>
        <w:t xml:space="preserve"> dengan anggaran Rp 928.413.758.000,-</w:t>
      </w:r>
      <w:r w:rsidRPr="00120DFB">
        <w:rPr>
          <w:rFonts w:ascii="Arial" w:eastAsia="Times New Roman" w:hAnsi="Arial" w:cs="Arial"/>
          <w:noProof/>
          <w:lang w:val="id-ID"/>
        </w:rPr>
        <w:t xml:space="preserve">. Komoditas prioritas yang menjadi fokus </w:t>
      </w:r>
      <w:r w:rsidRPr="00120DFB">
        <w:rPr>
          <w:rFonts w:ascii="Arial" w:eastAsia="Times New Roman" w:hAnsi="Arial" w:cs="Arial"/>
          <w:noProof/>
          <w:lang w:val="id-ID"/>
        </w:rPr>
        <w:lastRenderedPageBreak/>
        <w:t>utama pengembangan hortikultura adalah komoditas Aneka Cabai, Bawang Merah serta Jeruk.</w:t>
      </w:r>
      <w:r w:rsidR="00A7536E">
        <w:rPr>
          <w:rFonts w:ascii="Arial" w:eastAsia="Times New Roman" w:hAnsi="Arial" w:cs="Arial"/>
          <w:noProof/>
        </w:rPr>
        <w:t xml:space="preserve"> </w:t>
      </w:r>
      <w:r w:rsidRPr="00120DFB">
        <w:rPr>
          <w:rFonts w:ascii="Arial" w:eastAsia="Times New Roman" w:hAnsi="Arial" w:cs="Arial"/>
          <w:noProof/>
          <w:lang w:val="id-ID"/>
        </w:rPr>
        <w:t xml:space="preserve">Seiring perkembangan alokasi, terjadi penambahan anggaran melalui APBN-P </w:t>
      </w:r>
      <w:r w:rsidR="00115D8B">
        <w:rPr>
          <w:rFonts w:ascii="Arial" w:eastAsia="Times New Roman" w:hAnsi="Arial" w:cs="Arial"/>
          <w:noProof/>
        </w:rPr>
        <w:t xml:space="preserve">sebesar Rp 537.508.038.636,- </w:t>
      </w:r>
      <w:r w:rsidRPr="00120DFB">
        <w:rPr>
          <w:rFonts w:ascii="Arial" w:eastAsia="Times New Roman" w:hAnsi="Arial" w:cs="Arial"/>
          <w:noProof/>
          <w:lang w:val="id-ID"/>
        </w:rPr>
        <w:t>pada</w:t>
      </w:r>
      <w:r w:rsidR="00A7536E">
        <w:rPr>
          <w:rFonts w:ascii="Arial" w:eastAsia="Times New Roman" w:hAnsi="Arial" w:cs="Arial"/>
          <w:noProof/>
          <w:lang w:val="id-ID"/>
        </w:rPr>
        <w:t xml:space="preserve"> akhir bulan Agustus tahun 2017</w:t>
      </w:r>
      <w:r w:rsidR="00A7536E">
        <w:rPr>
          <w:rFonts w:ascii="Arial" w:eastAsia="Times New Roman" w:hAnsi="Arial" w:cs="Arial"/>
          <w:noProof/>
        </w:rPr>
        <w:t xml:space="preserve">. </w:t>
      </w:r>
      <w:r w:rsidRPr="00120DFB">
        <w:rPr>
          <w:rFonts w:ascii="Arial" w:eastAsia="Times New Roman" w:hAnsi="Arial" w:cs="Arial"/>
          <w:noProof/>
          <w:lang w:val="id-ID"/>
        </w:rPr>
        <w:t>Angg</w:t>
      </w:r>
      <w:r w:rsidR="00A7536E">
        <w:rPr>
          <w:rFonts w:ascii="Arial" w:eastAsia="Times New Roman" w:hAnsi="Arial" w:cs="Arial"/>
          <w:noProof/>
        </w:rPr>
        <w:t>a</w:t>
      </w:r>
      <w:r w:rsidRPr="00120DFB">
        <w:rPr>
          <w:rFonts w:ascii="Arial" w:eastAsia="Times New Roman" w:hAnsi="Arial" w:cs="Arial"/>
          <w:noProof/>
          <w:lang w:val="id-ID"/>
        </w:rPr>
        <w:t xml:space="preserve">ran </w:t>
      </w:r>
      <w:r w:rsidR="00A7536E">
        <w:rPr>
          <w:rFonts w:ascii="Arial" w:eastAsia="Times New Roman" w:hAnsi="Arial" w:cs="Arial"/>
          <w:noProof/>
        </w:rPr>
        <w:t xml:space="preserve">APBN dan APBN-P </w:t>
      </w:r>
      <w:r w:rsidRPr="00120DFB">
        <w:rPr>
          <w:rFonts w:ascii="Arial" w:eastAsia="Times New Roman" w:hAnsi="Arial" w:cs="Arial"/>
          <w:noProof/>
          <w:lang w:val="id-ID"/>
        </w:rPr>
        <w:t xml:space="preserve">tersebut digunakan untuk kegiatan; </w:t>
      </w:r>
      <w:r w:rsidR="00B6632F">
        <w:rPr>
          <w:rFonts w:ascii="Arial" w:eastAsia="Times New Roman" w:hAnsi="Arial" w:cs="Arial"/>
          <w:noProof/>
        </w:rPr>
        <w:t xml:space="preserve">           </w:t>
      </w:r>
      <w:r w:rsidRPr="00120DFB">
        <w:rPr>
          <w:rFonts w:ascii="Arial" w:eastAsia="Times New Roman" w:hAnsi="Arial" w:cs="Arial"/>
          <w:noProof/>
          <w:lang w:val="id-ID"/>
        </w:rPr>
        <w:t>1) Peningkatan Produksi Sayuran dan Tanaman Obat,</w:t>
      </w:r>
      <w:r w:rsidR="00B6632F">
        <w:rPr>
          <w:rFonts w:ascii="Arial" w:eastAsia="Times New Roman" w:hAnsi="Arial" w:cs="Arial"/>
          <w:noProof/>
        </w:rPr>
        <w:t xml:space="preserve"> </w:t>
      </w:r>
      <w:r w:rsidRPr="00120DFB">
        <w:rPr>
          <w:rFonts w:ascii="Arial" w:eastAsia="Times New Roman" w:hAnsi="Arial" w:cs="Arial"/>
          <w:noProof/>
          <w:lang w:val="id-ID"/>
        </w:rPr>
        <w:t>2) Pengembangan</w:t>
      </w:r>
      <w:r w:rsidR="00D95B2C">
        <w:rPr>
          <w:rFonts w:ascii="Arial" w:eastAsia="Times New Roman" w:hAnsi="Arial" w:cs="Arial"/>
          <w:noProof/>
          <w:lang w:val="id-ID"/>
        </w:rPr>
        <w:t xml:space="preserve"> Sistem Perbenihan Hortikultura</w:t>
      </w:r>
      <w:r w:rsidR="00D95B2C">
        <w:rPr>
          <w:rFonts w:ascii="Arial" w:eastAsia="Times New Roman" w:hAnsi="Arial" w:cs="Arial"/>
          <w:noProof/>
        </w:rPr>
        <w:t xml:space="preserve">, </w:t>
      </w:r>
      <w:r w:rsidRPr="00120DFB">
        <w:rPr>
          <w:rFonts w:ascii="Arial" w:eastAsia="Times New Roman" w:hAnsi="Arial" w:cs="Arial"/>
          <w:noProof/>
          <w:lang w:val="id-ID"/>
        </w:rPr>
        <w:t xml:space="preserve">3) Peningkatan Produksi Buah dan Florikultura </w:t>
      </w:r>
      <w:r w:rsidR="00B6632F">
        <w:rPr>
          <w:rFonts w:ascii="Arial" w:eastAsia="Times New Roman" w:hAnsi="Arial" w:cs="Arial"/>
          <w:noProof/>
        </w:rPr>
        <w:t xml:space="preserve">            </w:t>
      </w:r>
      <w:r w:rsidRPr="00120DFB">
        <w:rPr>
          <w:rFonts w:ascii="Arial" w:eastAsia="Times New Roman" w:hAnsi="Arial" w:cs="Arial"/>
          <w:noProof/>
          <w:lang w:val="id-ID"/>
        </w:rPr>
        <w:t>4) Pengembangan Sistem Perlindungan Hortikultura senilai 5) Peningkatan Usaha Dukungan Manajemen dan Teknis Lainnya pada Ditjen Hortikultura senilai serta 6) Pengolahan dan Pemasaran Hasil Hortikultura. Kegiatan Peningkatan Produksi Sayuran dan Tanaman Obat tetap menjadi primadona dengan proporsi anggaran mencapai 65% dari total anggaran</w:t>
      </w:r>
      <w:r w:rsidR="00B6632F">
        <w:rPr>
          <w:rFonts w:ascii="Arial" w:eastAsia="Times New Roman" w:hAnsi="Arial" w:cs="Arial"/>
          <w:noProof/>
        </w:rPr>
        <w:t xml:space="preserve">. </w:t>
      </w:r>
      <w:r w:rsidRPr="00120DFB">
        <w:rPr>
          <w:rFonts w:ascii="Arial" w:eastAsia="Times New Roman" w:hAnsi="Arial" w:cs="Arial"/>
          <w:noProof/>
          <w:lang w:val="id-ID"/>
        </w:rPr>
        <w:t xml:space="preserve"> Pada tahun 2017, penerapan manajemen pola tanam semakin menunjukkan hasil nyata. Sepanjang tahun 2017 tidak terjadi gejolak harga yang tajam. Hari-hari besar keagamaan dapat dilalui dengan dengan tenang tanpa hantaman inflasi yang tinggi</w:t>
      </w:r>
      <w:r w:rsidR="00106BAD">
        <w:rPr>
          <w:rFonts w:ascii="Arial" w:eastAsia="Times New Roman" w:hAnsi="Arial" w:cs="Arial"/>
          <w:noProof/>
        </w:rPr>
        <w:t>.</w:t>
      </w:r>
    </w:p>
    <w:p w:rsidR="00BE76DD" w:rsidRPr="00120DFB" w:rsidRDefault="00C37A8E" w:rsidP="00D700A2">
      <w:pPr>
        <w:spacing w:before="120" w:after="120"/>
        <w:jc w:val="both"/>
        <w:rPr>
          <w:rFonts w:ascii="Arial" w:eastAsia="Times New Roman" w:hAnsi="Arial" w:cs="Arial"/>
          <w:noProof/>
          <w:lang w:val="id-ID"/>
        </w:rPr>
      </w:pPr>
      <w:r>
        <w:rPr>
          <w:rFonts w:ascii="Arial" w:eastAsia="Times New Roman" w:hAnsi="Arial" w:cs="Arial"/>
          <w:noProof/>
        </w:rPr>
        <w:t>T</w:t>
      </w:r>
      <w:r w:rsidR="00BE76DD" w:rsidRPr="00120DFB">
        <w:rPr>
          <w:rFonts w:ascii="Arial" w:eastAsia="Times New Roman" w:hAnsi="Arial" w:cs="Arial"/>
          <w:noProof/>
          <w:lang w:val="id-ID"/>
        </w:rPr>
        <w:t xml:space="preserve">ugas pokok Ditjen Hortikultura tidak semata-mata hanya menangani cabai dan bawang merah. Komoditas lainnya seperti buah, sayuran lainnya, tanaman obat dan  florikultura juga mendapatkan perhatian dalam fokus pembangunan hortikultura Indonesia. Seperti yang diketahui bahwa komoditas buah (salak, nenas, pisang, manggis), sayuran daun, tanaman obat dan florikultura memiliki potensi ekspor yang sangat besar dan mempunyai andil dalam peningkatan devisa dan beberapa diantaranya memiliki potensi untuk ditingkatkan akses pasarnya ke pasar internasional. </w:t>
      </w:r>
    </w:p>
    <w:p w:rsidR="00BE76DD" w:rsidRPr="00120DFB" w:rsidRDefault="00BE76DD" w:rsidP="00D700A2">
      <w:pPr>
        <w:spacing w:before="120" w:after="120"/>
        <w:jc w:val="both"/>
        <w:rPr>
          <w:rFonts w:ascii="Arial" w:eastAsia="Times New Roman" w:hAnsi="Arial" w:cs="Arial"/>
          <w:noProof/>
          <w:lang w:val="id-ID"/>
        </w:rPr>
      </w:pPr>
      <w:r w:rsidRPr="00120DFB">
        <w:rPr>
          <w:rFonts w:ascii="Arial" w:eastAsia="Times New Roman" w:hAnsi="Arial" w:cs="Arial"/>
          <w:noProof/>
          <w:lang w:val="id-ID"/>
        </w:rPr>
        <w:t xml:space="preserve">Pada tahun 2018, kebijakan pengembangan hortikultura diarahkan pada upaya menjaga stabilitas pasokan cabai dan bawang merah, serta upaya pencapaian swasembada bawang putih. Kebijakan tersebut diwujudkan dalam bentuk pengembangan kawasan  reguler, kawasan perbatasan, desa organik, pemasaran dan pengolahan produk hortikultura, registrasi kebun, pengendalian OPT, desa organik, kawasan berbasis korporasi dan kawasan hortikultura padat karya yang semuanya dilakukan untuk mencapai produksi hortikultura bernilai tambah dan berdaya saing. </w:t>
      </w:r>
      <w:r w:rsidR="00106BAD">
        <w:rPr>
          <w:rFonts w:ascii="Arial" w:eastAsia="Times New Roman" w:hAnsi="Arial" w:cs="Arial"/>
          <w:noProof/>
        </w:rPr>
        <w:t>T</w:t>
      </w:r>
      <w:r w:rsidRPr="00120DFB">
        <w:rPr>
          <w:rFonts w:ascii="Arial" w:eastAsia="Times New Roman" w:hAnsi="Arial" w:cs="Arial"/>
          <w:noProof/>
          <w:lang w:val="id-ID"/>
        </w:rPr>
        <w:t xml:space="preserve">ahun 2018 </w:t>
      </w:r>
      <w:r w:rsidR="00106BAD">
        <w:rPr>
          <w:rFonts w:ascii="Arial" w:eastAsia="Times New Roman" w:hAnsi="Arial" w:cs="Arial"/>
          <w:noProof/>
        </w:rPr>
        <w:t xml:space="preserve">juga </w:t>
      </w:r>
      <w:r w:rsidRPr="00120DFB">
        <w:rPr>
          <w:rFonts w:ascii="Arial" w:eastAsia="Times New Roman" w:hAnsi="Arial" w:cs="Arial"/>
          <w:noProof/>
          <w:lang w:val="id-ID"/>
        </w:rPr>
        <w:t>dicanangkan sebagai tahun perbenihan, terutama untuk benih tanaman buah, yang dilakukan  melalui kegiatan produksi benih buah untuk dibagikan kepada masyarakat. Namun demikian, perlu dilakukan dukungan dalam hal revitalisasi infrastruktur dan sumber daya manusia perbenihan guna mendukung percepatan pencapaian target pengembangan hortikultura.</w:t>
      </w:r>
    </w:p>
    <w:p w:rsidR="00BE76DD" w:rsidRPr="00120DFB" w:rsidRDefault="00BE76DD" w:rsidP="00D700A2">
      <w:pPr>
        <w:spacing w:before="120" w:after="120"/>
        <w:jc w:val="both"/>
        <w:rPr>
          <w:rFonts w:ascii="Arial" w:eastAsia="Times New Roman" w:hAnsi="Arial" w:cs="Arial"/>
          <w:noProof/>
          <w:lang w:val="id-ID"/>
        </w:rPr>
      </w:pPr>
      <w:r w:rsidRPr="00120DFB">
        <w:rPr>
          <w:rFonts w:ascii="Arial" w:eastAsia="Times New Roman" w:hAnsi="Arial" w:cs="Arial"/>
          <w:noProof/>
          <w:lang w:val="id-ID"/>
        </w:rPr>
        <w:t xml:space="preserve">Dengan sasaran dan target program dan kegiatan yang ditetapkan ini, diharapkan Pejabat Direktur Jenderal Hortikultura selanjutnya dapat mewujudkan harapan dan sasaran tersebut. Kendala dan tantangan ke depan dalam pembangunan sub sektor hortikultura akan dapat ditangani dengan lebih baik selagi semua insan hortikulturadan semua </w:t>
      </w:r>
      <w:r w:rsidRPr="00120DFB">
        <w:rPr>
          <w:rFonts w:ascii="Arial" w:eastAsia="Times New Roman" w:hAnsi="Arial" w:cs="Arial"/>
          <w:i/>
          <w:noProof/>
          <w:lang w:val="id-ID"/>
        </w:rPr>
        <w:t>stakeholders</w:t>
      </w:r>
      <w:r w:rsidRPr="00120DFB">
        <w:rPr>
          <w:rFonts w:ascii="Arial" w:eastAsia="Times New Roman" w:hAnsi="Arial" w:cs="Arial"/>
          <w:noProof/>
          <w:lang w:val="id-ID"/>
        </w:rPr>
        <w:t xml:space="preserve"> dapat bekerja dan berkoordinasi secara intensif, aktif dan mengikuti peraturan yang berlaku.  Semoga kedepan, pembangunan hortikultura kedepan akan semakin baik dan memberikan dampak nyata pada pembangunan ekonomi nasional serta kesejahteraan petani hortikultura.</w:t>
      </w:r>
    </w:p>
    <w:p w:rsidR="0056009E" w:rsidRPr="00120DFB" w:rsidRDefault="006C2496" w:rsidP="00D700A2">
      <w:pPr>
        <w:pStyle w:val="ListParagraph"/>
        <w:numPr>
          <w:ilvl w:val="0"/>
          <w:numId w:val="4"/>
        </w:numPr>
        <w:tabs>
          <w:tab w:val="left" w:pos="284"/>
        </w:tabs>
        <w:spacing w:after="0"/>
        <w:ind w:left="0" w:firstLine="0"/>
        <w:jc w:val="center"/>
        <w:rPr>
          <w:rFonts w:ascii="Arial" w:hAnsi="Arial" w:cs="Arial"/>
          <w:b/>
          <w:noProof/>
          <w:lang w:val="id-ID"/>
        </w:rPr>
      </w:pPr>
      <w:r w:rsidRPr="00120DFB">
        <w:rPr>
          <w:rFonts w:ascii="Arial" w:hAnsi="Arial" w:cs="Arial"/>
          <w:b/>
          <w:noProof/>
          <w:lang w:val="id-ID"/>
        </w:rPr>
        <w:lastRenderedPageBreak/>
        <w:t>VISI DAN MISI</w:t>
      </w:r>
    </w:p>
    <w:p w:rsidR="006C2496" w:rsidRPr="00120DFB" w:rsidRDefault="006C2496" w:rsidP="00D700A2">
      <w:pPr>
        <w:pStyle w:val="ListParagraph"/>
        <w:tabs>
          <w:tab w:val="left" w:pos="284"/>
        </w:tabs>
        <w:spacing w:after="0"/>
        <w:ind w:left="0"/>
        <w:rPr>
          <w:rFonts w:ascii="Arial" w:hAnsi="Arial" w:cs="Arial"/>
          <w:noProof/>
          <w:lang w:val="id-ID"/>
        </w:rPr>
      </w:pPr>
    </w:p>
    <w:p w:rsidR="00613844" w:rsidRPr="00120DFB" w:rsidRDefault="00613844" w:rsidP="00D700A2">
      <w:pPr>
        <w:spacing w:after="0"/>
        <w:jc w:val="both"/>
        <w:rPr>
          <w:rFonts w:ascii="Arial" w:hAnsi="Arial" w:cs="Arial"/>
          <w:b/>
          <w:noProof/>
          <w:lang w:val="id-ID"/>
        </w:rPr>
      </w:pPr>
    </w:p>
    <w:p w:rsidR="0056009E" w:rsidRPr="00120DFB" w:rsidRDefault="0056009E" w:rsidP="00D700A2">
      <w:pPr>
        <w:spacing w:after="0"/>
        <w:jc w:val="both"/>
        <w:rPr>
          <w:rFonts w:ascii="Arial" w:hAnsi="Arial" w:cs="Arial"/>
          <w:noProof/>
          <w:lang w:val="id-ID"/>
        </w:rPr>
      </w:pPr>
      <w:r w:rsidRPr="00120DFB">
        <w:rPr>
          <w:rFonts w:ascii="Arial" w:hAnsi="Arial" w:cs="Arial"/>
          <w:b/>
          <w:noProof/>
          <w:lang w:val="id-ID"/>
        </w:rPr>
        <w:t xml:space="preserve">Visi </w:t>
      </w:r>
      <w:r w:rsidRPr="00120DFB">
        <w:rPr>
          <w:rFonts w:ascii="Arial" w:hAnsi="Arial" w:cs="Arial"/>
          <w:noProof/>
          <w:lang w:val="id-ID"/>
        </w:rPr>
        <w:t xml:space="preserve">Direktorat Jenderal Hortikultura adalah </w:t>
      </w:r>
      <w:r w:rsidRPr="00120DFB">
        <w:rPr>
          <w:rFonts w:ascii="Arial" w:hAnsi="Arial" w:cs="Arial"/>
          <w:b/>
          <w:noProof/>
          <w:lang w:val="id-ID"/>
        </w:rPr>
        <w:t>Terwujudnya Kedaulatan Pangan dan Kesejahteraan Petani Hortikultura</w:t>
      </w:r>
      <w:r w:rsidRPr="00120DFB">
        <w:rPr>
          <w:rFonts w:ascii="Arial" w:hAnsi="Arial" w:cs="Arial"/>
          <w:noProof/>
          <w:lang w:val="id-ID"/>
        </w:rPr>
        <w:t>.</w:t>
      </w:r>
      <w:r w:rsidR="00D92361" w:rsidRPr="00120DFB">
        <w:rPr>
          <w:rFonts w:ascii="Arial" w:hAnsi="Arial" w:cs="Arial"/>
          <w:noProof/>
          <w:lang w:val="id-ID"/>
        </w:rPr>
        <w:t xml:space="preserve"> </w:t>
      </w:r>
      <w:r w:rsidRPr="00120DFB">
        <w:rPr>
          <w:rFonts w:ascii="Arial" w:hAnsi="Arial" w:cs="Arial"/>
          <w:noProof/>
          <w:lang w:val="id-ID"/>
        </w:rPr>
        <w:t xml:space="preserve">Untuk mencapai Visi Direktorat Jenderal Hortikultura mengemban </w:t>
      </w:r>
      <w:r w:rsidRPr="00120DFB">
        <w:rPr>
          <w:rFonts w:ascii="Arial" w:hAnsi="Arial" w:cs="Arial"/>
          <w:b/>
          <w:noProof/>
          <w:lang w:val="id-ID"/>
        </w:rPr>
        <w:t xml:space="preserve">Misi </w:t>
      </w:r>
      <w:r w:rsidRPr="00120DFB">
        <w:rPr>
          <w:rFonts w:ascii="Arial" w:hAnsi="Arial" w:cs="Arial"/>
          <w:noProof/>
          <w:lang w:val="id-ID"/>
        </w:rPr>
        <w:t>sebagai berikut:</w:t>
      </w:r>
    </w:p>
    <w:p w:rsidR="0056009E" w:rsidRPr="00120DFB" w:rsidRDefault="0056009E" w:rsidP="00D700A2">
      <w:pPr>
        <w:numPr>
          <w:ilvl w:val="0"/>
          <w:numId w:val="8"/>
        </w:numPr>
        <w:tabs>
          <w:tab w:val="left" w:pos="284"/>
        </w:tabs>
        <w:spacing w:after="0"/>
        <w:ind w:left="0" w:firstLine="0"/>
        <w:jc w:val="both"/>
        <w:rPr>
          <w:rFonts w:ascii="Arial" w:hAnsi="Arial" w:cs="Arial"/>
          <w:noProof/>
          <w:lang w:val="id-ID"/>
        </w:rPr>
      </w:pPr>
      <w:r w:rsidRPr="00120DFB">
        <w:rPr>
          <w:rFonts w:ascii="Arial" w:hAnsi="Arial" w:cs="Arial"/>
          <w:noProof/>
          <w:lang w:val="id-ID"/>
        </w:rPr>
        <w:t>Mewujudkan Ketahanan Pangan dan Gizi;</w:t>
      </w:r>
    </w:p>
    <w:p w:rsidR="0056009E" w:rsidRPr="00120DFB" w:rsidRDefault="0056009E" w:rsidP="00D700A2">
      <w:pPr>
        <w:numPr>
          <w:ilvl w:val="0"/>
          <w:numId w:val="8"/>
        </w:numPr>
        <w:tabs>
          <w:tab w:val="left" w:pos="284"/>
        </w:tabs>
        <w:spacing w:after="0"/>
        <w:ind w:left="0" w:firstLine="0"/>
        <w:jc w:val="both"/>
        <w:rPr>
          <w:rFonts w:ascii="Arial" w:hAnsi="Arial" w:cs="Arial"/>
          <w:noProof/>
          <w:lang w:val="id-ID"/>
        </w:rPr>
      </w:pPr>
      <w:r w:rsidRPr="00120DFB">
        <w:rPr>
          <w:rFonts w:ascii="Arial" w:hAnsi="Arial" w:cs="Arial"/>
          <w:noProof/>
          <w:lang w:val="id-ID"/>
        </w:rPr>
        <w:t>Meningkatkan Nilai Tambah dan Daya Saing Komoditas Pertanian;</w:t>
      </w:r>
    </w:p>
    <w:p w:rsidR="0056009E" w:rsidRPr="00120DFB" w:rsidRDefault="0056009E" w:rsidP="00D700A2">
      <w:pPr>
        <w:numPr>
          <w:ilvl w:val="0"/>
          <w:numId w:val="8"/>
        </w:numPr>
        <w:tabs>
          <w:tab w:val="left" w:pos="284"/>
        </w:tabs>
        <w:spacing w:after="0"/>
        <w:ind w:left="284" w:hanging="284"/>
        <w:jc w:val="both"/>
        <w:rPr>
          <w:rFonts w:ascii="Arial" w:hAnsi="Arial" w:cs="Arial"/>
          <w:noProof/>
          <w:lang w:val="id-ID"/>
        </w:rPr>
      </w:pPr>
      <w:r w:rsidRPr="00120DFB">
        <w:rPr>
          <w:rFonts w:ascii="Arial" w:hAnsi="Arial" w:cs="Arial"/>
          <w:noProof/>
          <w:lang w:val="id-ID"/>
        </w:rPr>
        <w:t>Mewujudkan Kementerian Pertanian yang Transparan, Akuntabel, Profesional dan Berintegritas Tinggi.</w:t>
      </w:r>
    </w:p>
    <w:p w:rsidR="001D0B7C" w:rsidRPr="00120DFB" w:rsidRDefault="001D0B7C" w:rsidP="00E05205">
      <w:pPr>
        <w:spacing w:after="0"/>
        <w:ind w:left="709"/>
        <w:jc w:val="both"/>
        <w:rPr>
          <w:rFonts w:ascii="Arial" w:hAnsi="Arial" w:cs="Arial"/>
          <w:noProof/>
          <w:lang w:val="id-ID"/>
        </w:rPr>
      </w:pPr>
    </w:p>
    <w:p w:rsidR="0056009E" w:rsidRPr="00120DFB" w:rsidRDefault="0056009E" w:rsidP="00E05205">
      <w:pPr>
        <w:pStyle w:val="1a"/>
        <w:tabs>
          <w:tab w:val="clear" w:pos="340"/>
          <w:tab w:val="clear" w:pos="680"/>
          <w:tab w:val="clear" w:pos="1020"/>
          <w:tab w:val="clear" w:pos="1361"/>
          <w:tab w:val="clear" w:pos="1701"/>
        </w:tabs>
        <w:spacing w:line="276" w:lineRule="auto"/>
        <w:ind w:left="0" w:firstLine="0"/>
        <w:rPr>
          <w:noProof/>
          <w:sz w:val="22"/>
          <w:szCs w:val="22"/>
          <w:lang w:val="id-ID"/>
        </w:rPr>
      </w:pPr>
      <w:r w:rsidRPr="00120DFB">
        <w:rPr>
          <w:noProof/>
          <w:sz w:val="22"/>
          <w:szCs w:val="22"/>
          <w:lang w:val="id-ID"/>
        </w:rPr>
        <w:t xml:space="preserve">Direktorat Jenderal Hortikultura </w:t>
      </w:r>
      <w:r w:rsidR="00D92361" w:rsidRPr="00120DFB">
        <w:rPr>
          <w:noProof/>
          <w:sz w:val="22"/>
          <w:szCs w:val="22"/>
          <w:lang w:val="id-ID"/>
        </w:rPr>
        <w:t xml:space="preserve">telah merumuskan tujuan strategis sebagai berikut </w:t>
      </w:r>
      <w:r w:rsidRPr="00120DFB">
        <w:rPr>
          <w:noProof/>
          <w:sz w:val="22"/>
          <w:szCs w:val="22"/>
          <w:lang w:val="id-ID"/>
        </w:rPr>
        <w:t>:</w:t>
      </w:r>
    </w:p>
    <w:p w:rsidR="0056009E" w:rsidRPr="00120DFB" w:rsidRDefault="0056009E" w:rsidP="00E05205">
      <w:pPr>
        <w:pStyle w:val="1a"/>
        <w:numPr>
          <w:ilvl w:val="0"/>
          <w:numId w:val="9"/>
        </w:numPr>
        <w:tabs>
          <w:tab w:val="clear" w:pos="340"/>
          <w:tab w:val="clear" w:pos="680"/>
          <w:tab w:val="clear" w:pos="1020"/>
          <w:tab w:val="clear" w:pos="1361"/>
          <w:tab w:val="clear" w:pos="1701"/>
        </w:tabs>
        <w:spacing w:line="276" w:lineRule="auto"/>
        <w:ind w:left="284" w:hanging="284"/>
        <w:rPr>
          <w:noProof/>
          <w:sz w:val="22"/>
          <w:szCs w:val="22"/>
          <w:lang w:val="id-ID"/>
        </w:rPr>
      </w:pPr>
      <w:r w:rsidRPr="00120DFB">
        <w:rPr>
          <w:noProof/>
          <w:sz w:val="22"/>
          <w:szCs w:val="22"/>
          <w:lang w:val="id-ID"/>
        </w:rPr>
        <w:t>Meningkatnya Stabilitas Produksi dalam Rangka Stabilisasi Harga;</w:t>
      </w:r>
    </w:p>
    <w:p w:rsidR="0056009E" w:rsidRPr="00120DFB" w:rsidRDefault="0056009E" w:rsidP="00E05205">
      <w:pPr>
        <w:pStyle w:val="1a"/>
        <w:numPr>
          <w:ilvl w:val="0"/>
          <w:numId w:val="9"/>
        </w:numPr>
        <w:tabs>
          <w:tab w:val="clear" w:pos="340"/>
          <w:tab w:val="clear" w:pos="680"/>
          <w:tab w:val="clear" w:pos="1020"/>
          <w:tab w:val="clear" w:pos="1361"/>
          <w:tab w:val="clear" w:pos="1701"/>
        </w:tabs>
        <w:spacing w:line="276" w:lineRule="auto"/>
        <w:ind w:left="284" w:hanging="284"/>
        <w:rPr>
          <w:noProof/>
          <w:sz w:val="22"/>
          <w:szCs w:val="22"/>
          <w:lang w:val="id-ID"/>
        </w:rPr>
      </w:pPr>
      <w:r w:rsidRPr="00120DFB">
        <w:rPr>
          <w:noProof/>
          <w:sz w:val="22"/>
          <w:szCs w:val="22"/>
          <w:lang w:val="id-ID"/>
        </w:rPr>
        <w:t>Berkembangnya Komoditas Pertanian Bernilai Ekonomi;</w:t>
      </w:r>
    </w:p>
    <w:p w:rsidR="0056009E" w:rsidRPr="00120DFB" w:rsidRDefault="0056009E" w:rsidP="00E05205">
      <w:pPr>
        <w:pStyle w:val="1a"/>
        <w:numPr>
          <w:ilvl w:val="0"/>
          <w:numId w:val="9"/>
        </w:numPr>
        <w:tabs>
          <w:tab w:val="clear" w:pos="340"/>
          <w:tab w:val="clear" w:pos="680"/>
          <w:tab w:val="clear" w:pos="1020"/>
          <w:tab w:val="clear" w:pos="1361"/>
          <w:tab w:val="clear" w:pos="1701"/>
        </w:tabs>
        <w:spacing w:line="276" w:lineRule="auto"/>
        <w:ind w:left="284" w:hanging="284"/>
        <w:rPr>
          <w:noProof/>
          <w:sz w:val="22"/>
          <w:szCs w:val="22"/>
          <w:lang w:val="id-ID"/>
        </w:rPr>
      </w:pPr>
      <w:r w:rsidRPr="00120DFB">
        <w:rPr>
          <w:noProof/>
          <w:sz w:val="22"/>
          <w:szCs w:val="22"/>
          <w:lang w:val="id-ID"/>
        </w:rPr>
        <w:t>Mendorong Majunya Agroindustri;</w:t>
      </w:r>
    </w:p>
    <w:p w:rsidR="0056009E" w:rsidRPr="00120DFB" w:rsidRDefault="0056009E" w:rsidP="00E05205">
      <w:pPr>
        <w:pStyle w:val="1a"/>
        <w:numPr>
          <w:ilvl w:val="0"/>
          <w:numId w:val="9"/>
        </w:numPr>
        <w:tabs>
          <w:tab w:val="clear" w:pos="340"/>
          <w:tab w:val="clear" w:pos="680"/>
          <w:tab w:val="clear" w:pos="1020"/>
          <w:tab w:val="clear" w:pos="1361"/>
          <w:tab w:val="clear" w:pos="1701"/>
        </w:tabs>
        <w:spacing w:line="276" w:lineRule="auto"/>
        <w:ind w:left="284" w:hanging="284"/>
        <w:rPr>
          <w:noProof/>
          <w:sz w:val="22"/>
          <w:szCs w:val="22"/>
          <w:lang w:val="id-ID"/>
        </w:rPr>
      </w:pPr>
      <w:r w:rsidRPr="00120DFB">
        <w:rPr>
          <w:noProof/>
          <w:sz w:val="22"/>
          <w:szCs w:val="22"/>
          <w:lang w:val="id-ID"/>
        </w:rPr>
        <w:t>Terwujudnya Reformasi Birokrasi Kementerian Pertanian, Khususnya Ditjen Hortikultura.</w:t>
      </w:r>
    </w:p>
    <w:p w:rsidR="0056009E" w:rsidRPr="00120DFB" w:rsidRDefault="0056009E" w:rsidP="00E05205">
      <w:pPr>
        <w:spacing w:after="0"/>
        <w:ind w:left="709"/>
        <w:jc w:val="both"/>
        <w:rPr>
          <w:rFonts w:ascii="Arial" w:hAnsi="Arial" w:cs="Arial"/>
          <w:noProof/>
          <w:lang w:val="id-ID"/>
        </w:rPr>
      </w:pPr>
    </w:p>
    <w:p w:rsidR="0056009E" w:rsidRPr="00120DFB" w:rsidRDefault="0056009E" w:rsidP="00E05205">
      <w:pPr>
        <w:spacing w:after="0"/>
        <w:jc w:val="both"/>
        <w:rPr>
          <w:rFonts w:ascii="Arial" w:hAnsi="Arial" w:cs="Arial"/>
          <w:noProof/>
          <w:lang w:val="id-ID"/>
        </w:rPr>
      </w:pPr>
      <w:r w:rsidRPr="00120DFB">
        <w:rPr>
          <w:rFonts w:ascii="Arial" w:hAnsi="Arial" w:cs="Arial"/>
          <w:noProof/>
          <w:lang w:val="id-ID"/>
        </w:rPr>
        <w:t>Untuk mencapai Tujuan tersebut, maka ditetapkan Sasaran yang ingin dicapai oleh Direktorat Jenderal Hortikultura yaitu:</w:t>
      </w:r>
    </w:p>
    <w:p w:rsidR="0056009E" w:rsidRPr="00120DFB" w:rsidRDefault="0056009E" w:rsidP="00E05205">
      <w:pPr>
        <w:numPr>
          <w:ilvl w:val="0"/>
          <w:numId w:val="7"/>
        </w:numPr>
        <w:spacing w:after="0"/>
        <w:ind w:left="284" w:hanging="284"/>
        <w:jc w:val="both"/>
        <w:rPr>
          <w:rFonts w:ascii="Arial" w:hAnsi="Arial" w:cs="Arial"/>
          <w:noProof/>
          <w:lang w:val="id-ID"/>
        </w:rPr>
      </w:pPr>
      <w:r w:rsidRPr="00120DFB">
        <w:rPr>
          <w:rFonts w:ascii="Arial" w:hAnsi="Arial" w:cs="Arial"/>
          <w:noProof/>
          <w:lang w:val="id-ID"/>
        </w:rPr>
        <w:t>Stabilnya Produksi Cabai dan Bawang Merah;</w:t>
      </w:r>
    </w:p>
    <w:p w:rsidR="0056009E" w:rsidRPr="00120DFB" w:rsidRDefault="0056009E" w:rsidP="00E05205">
      <w:pPr>
        <w:numPr>
          <w:ilvl w:val="0"/>
          <w:numId w:val="7"/>
        </w:numPr>
        <w:spacing w:after="0"/>
        <w:ind w:left="284" w:hanging="284"/>
        <w:jc w:val="both"/>
        <w:rPr>
          <w:rFonts w:ascii="Arial" w:hAnsi="Arial" w:cs="Arial"/>
          <w:noProof/>
          <w:lang w:val="id-ID"/>
        </w:rPr>
      </w:pPr>
      <w:r w:rsidRPr="00120DFB">
        <w:rPr>
          <w:rFonts w:ascii="Arial" w:hAnsi="Arial" w:cs="Arial"/>
          <w:noProof/>
          <w:lang w:val="id-ID"/>
        </w:rPr>
        <w:t>Berkembangnya Komoditas Bernilai Tambah dan Berdaya Saing;</w:t>
      </w:r>
    </w:p>
    <w:p w:rsidR="00DB08D5" w:rsidRPr="00120DFB" w:rsidRDefault="00DB08D5" w:rsidP="00E05205">
      <w:pPr>
        <w:pStyle w:val="ListParagraph"/>
        <w:tabs>
          <w:tab w:val="left" w:pos="567"/>
        </w:tabs>
        <w:spacing w:after="0"/>
        <w:ind w:left="0"/>
        <w:jc w:val="both"/>
        <w:rPr>
          <w:rFonts w:ascii="Arial" w:hAnsi="Arial" w:cs="Arial"/>
          <w:noProof/>
          <w:lang w:val="id-ID"/>
        </w:rPr>
      </w:pPr>
    </w:p>
    <w:p w:rsidR="0056009E" w:rsidRPr="00120DFB" w:rsidRDefault="0056009E" w:rsidP="00E05205">
      <w:pPr>
        <w:spacing w:after="0"/>
        <w:jc w:val="both"/>
        <w:rPr>
          <w:rFonts w:ascii="Arial" w:hAnsi="Arial" w:cs="Arial"/>
          <w:noProof/>
          <w:lang w:val="id-ID"/>
        </w:rPr>
      </w:pPr>
      <w:r w:rsidRPr="00120DFB">
        <w:rPr>
          <w:rFonts w:ascii="Arial" w:hAnsi="Arial" w:cs="Arial"/>
          <w:noProof/>
          <w:lang w:val="id-ID"/>
        </w:rPr>
        <w:t>Strategi yang dikembangkan dalam mewujudkan tujuan pembangunan hortikultura 2015 – 2019 sebagai berikut:</w:t>
      </w:r>
    </w:p>
    <w:p w:rsidR="0056009E" w:rsidRPr="00120DFB" w:rsidRDefault="0056009E" w:rsidP="00E05205">
      <w:pPr>
        <w:pStyle w:val="ListParagraph"/>
        <w:numPr>
          <w:ilvl w:val="0"/>
          <w:numId w:val="13"/>
        </w:numPr>
        <w:autoSpaceDE w:val="0"/>
        <w:autoSpaceDN w:val="0"/>
        <w:adjustRightInd w:val="0"/>
        <w:spacing w:after="0"/>
        <w:ind w:left="284" w:hanging="283"/>
        <w:contextualSpacing w:val="0"/>
        <w:jc w:val="both"/>
        <w:rPr>
          <w:rFonts w:ascii="Arial" w:hAnsi="Arial" w:cs="Arial"/>
          <w:noProof/>
          <w:lang w:val="id-ID"/>
        </w:rPr>
      </w:pPr>
      <w:r w:rsidRPr="00120DFB">
        <w:rPr>
          <w:rFonts w:ascii="Arial" w:hAnsi="Arial" w:cs="Arial"/>
          <w:noProof/>
          <w:lang w:val="id-ID"/>
        </w:rPr>
        <w:t>Peningkatan Jumlah dan Mutu B</w:t>
      </w:r>
      <w:r w:rsidR="001D0B7C" w:rsidRPr="00120DFB">
        <w:rPr>
          <w:rFonts w:ascii="Arial" w:hAnsi="Arial" w:cs="Arial"/>
          <w:noProof/>
          <w:lang w:val="id-ID"/>
        </w:rPr>
        <w:t xml:space="preserve">enih Hortikultura </w:t>
      </w:r>
    </w:p>
    <w:p w:rsidR="0056009E" w:rsidRPr="00120DFB" w:rsidRDefault="0056009E" w:rsidP="00E05205">
      <w:pPr>
        <w:pStyle w:val="ListParagraph"/>
        <w:numPr>
          <w:ilvl w:val="0"/>
          <w:numId w:val="13"/>
        </w:numPr>
        <w:autoSpaceDE w:val="0"/>
        <w:autoSpaceDN w:val="0"/>
        <w:adjustRightInd w:val="0"/>
        <w:spacing w:after="0"/>
        <w:ind w:left="284" w:hanging="283"/>
        <w:contextualSpacing w:val="0"/>
        <w:jc w:val="both"/>
        <w:rPr>
          <w:rFonts w:ascii="Arial" w:hAnsi="Arial" w:cs="Arial"/>
          <w:noProof/>
          <w:lang w:val="id-ID"/>
        </w:rPr>
      </w:pPr>
      <w:r w:rsidRPr="00120DFB">
        <w:rPr>
          <w:rFonts w:ascii="Arial" w:hAnsi="Arial" w:cs="Arial"/>
          <w:noProof/>
          <w:lang w:val="id-ID"/>
        </w:rPr>
        <w:t>Peningkatan produksi aneka jeruk, tanaman buah lain, serta florikultura</w:t>
      </w:r>
    </w:p>
    <w:p w:rsidR="0056009E" w:rsidRPr="00120DFB" w:rsidRDefault="0056009E" w:rsidP="00E05205">
      <w:pPr>
        <w:pStyle w:val="ListParagraph"/>
        <w:numPr>
          <w:ilvl w:val="0"/>
          <w:numId w:val="13"/>
        </w:numPr>
        <w:autoSpaceDE w:val="0"/>
        <w:autoSpaceDN w:val="0"/>
        <w:adjustRightInd w:val="0"/>
        <w:spacing w:after="0"/>
        <w:ind w:left="284" w:hanging="283"/>
        <w:contextualSpacing w:val="0"/>
        <w:jc w:val="both"/>
        <w:rPr>
          <w:rFonts w:ascii="Arial" w:hAnsi="Arial" w:cs="Arial"/>
          <w:noProof/>
          <w:lang w:val="id-ID"/>
        </w:rPr>
      </w:pPr>
      <w:r w:rsidRPr="00120DFB">
        <w:rPr>
          <w:rFonts w:ascii="Arial" w:hAnsi="Arial" w:cs="Arial"/>
          <w:noProof/>
          <w:lang w:val="id-ID"/>
        </w:rPr>
        <w:t xml:space="preserve">Peningkatan produksi aneka cabai, bawang merah, sayuran lain dan tanaman obat. </w:t>
      </w:r>
    </w:p>
    <w:p w:rsidR="0056009E" w:rsidRPr="00120DFB" w:rsidRDefault="0056009E" w:rsidP="00E05205">
      <w:pPr>
        <w:pStyle w:val="ListParagraph"/>
        <w:numPr>
          <w:ilvl w:val="0"/>
          <w:numId w:val="13"/>
        </w:numPr>
        <w:autoSpaceDE w:val="0"/>
        <w:autoSpaceDN w:val="0"/>
        <w:adjustRightInd w:val="0"/>
        <w:spacing w:after="0"/>
        <w:ind w:left="284" w:hanging="283"/>
        <w:contextualSpacing w:val="0"/>
        <w:jc w:val="both"/>
        <w:rPr>
          <w:rFonts w:ascii="Arial" w:hAnsi="Arial" w:cs="Arial"/>
          <w:noProof/>
          <w:lang w:val="id-ID"/>
        </w:rPr>
      </w:pPr>
      <w:r w:rsidRPr="00120DFB">
        <w:rPr>
          <w:rFonts w:ascii="Arial" w:hAnsi="Arial" w:cs="Arial"/>
          <w:noProof/>
          <w:lang w:val="id-ID"/>
        </w:rPr>
        <w:t xml:space="preserve">Pengendalian hama penyakit dan perlindungan hortikultura. </w:t>
      </w:r>
    </w:p>
    <w:p w:rsidR="0056009E" w:rsidRPr="00120DFB" w:rsidRDefault="0056009E" w:rsidP="00E05205">
      <w:pPr>
        <w:pStyle w:val="ListParagraph"/>
        <w:numPr>
          <w:ilvl w:val="0"/>
          <w:numId w:val="13"/>
        </w:numPr>
        <w:autoSpaceDE w:val="0"/>
        <w:autoSpaceDN w:val="0"/>
        <w:adjustRightInd w:val="0"/>
        <w:spacing w:after="0"/>
        <w:ind w:left="284" w:hanging="283"/>
        <w:contextualSpacing w:val="0"/>
        <w:jc w:val="both"/>
        <w:rPr>
          <w:rFonts w:ascii="Arial" w:hAnsi="Arial" w:cs="Arial"/>
          <w:noProof/>
          <w:lang w:val="id-ID"/>
        </w:rPr>
      </w:pPr>
      <w:r w:rsidRPr="00120DFB">
        <w:rPr>
          <w:rFonts w:ascii="Arial" w:hAnsi="Arial" w:cs="Arial"/>
          <w:noProof/>
          <w:lang w:val="id-ID"/>
        </w:rPr>
        <w:t>Peningkatan pascapanen, pengolahan dan pemasaran hasil hortikultura</w:t>
      </w:r>
    </w:p>
    <w:p w:rsidR="0056009E" w:rsidRPr="00120DFB" w:rsidRDefault="0056009E" w:rsidP="00E05205">
      <w:pPr>
        <w:pStyle w:val="ListParagraph"/>
        <w:numPr>
          <w:ilvl w:val="0"/>
          <w:numId w:val="13"/>
        </w:numPr>
        <w:autoSpaceDE w:val="0"/>
        <w:autoSpaceDN w:val="0"/>
        <w:adjustRightInd w:val="0"/>
        <w:spacing w:after="0"/>
        <w:ind w:left="284" w:hanging="283"/>
        <w:contextualSpacing w:val="0"/>
        <w:jc w:val="both"/>
        <w:rPr>
          <w:rFonts w:ascii="Arial" w:hAnsi="Arial" w:cs="Arial"/>
          <w:noProof/>
          <w:lang w:val="id-ID"/>
        </w:rPr>
      </w:pPr>
      <w:r w:rsidRPr="00120DFB">
        <w:rPr>
          <w:rFonts w:ascii="Arial" w:hAnsi="Arial" w:cs="Arial"/>
          <w:noProof/>
          <w:lang w:val="id-ID"/>
        </w:rPr>
        <w:t>Peningkatan kualitas aparatur dan akuntabilitas layanan kelembagaan dalam Pengembangan Hortikultura</w:t>
      </w:r>
    </w:p>
    <w:p w:rsidR="001D0B7C" w:rsidRPr="00120DFB" w:rsidRDefault="001D0B7C" w:rsidP="00E05205">
      <w:pPr>
        <w:pStyle w:val="ListParagraph"/>
        <w:autoSpaceDE w:val="0"/>
        <w:autoSpaceDN w:val="0"/>
        <w:adjustRightInd w:val="0"/>
        <w:spacing w:after="0"/>
        <w:ind w:left="709"/>
        <w:contextualSpacing w:val="0"/>
        <w:jc w:val="both"/>
        <w:rPr>
          <w:rFonts w:ascii="Arial" w:hAnsi="Arial" w:cs="Arial"/>
          <w:noProof/>
          <w:lang w:val="id-ID"/>
        </w:rPr>
      </w:pPr>
    </w:p>
    <w:p w:rsidR="001D0B7C" w:rsidRPr="00120DFB" w:rsidRDefault="001D0B7C" w:rsidP="00E05205">
      <w:pPr>
        <w:spacing w:after="0"/>
        <w:jc w:val="both"/>
        <w:rPr>
          <w:rFonts w:ascii="Arial" w:hAnsi="Arial" w:cs="Arial"/>
          <w:noProof/>
          <w:lang w:val="id-ID"/>
        </w:rPr>
      </w:pPr>
      <w:r w:rsidRPr="00120DFB">
        <w:rPr>
          <w:rFonts w:ascii="Arial" w:hAnsi="Arial" w:cs="Arial"/>
          <w:noProof/>
          <w:lang w:val="id-ID"/>
        </w:rPr>
        <w:t xml:space="preserve">Kebijakan yang akan dilakukan dalam mencapai Visi dan Misi Pembangunan Hortikultura Tahun 2015-2019 fokus pada usaha pengembangan kawasan, pengembangan sistem perbenihan dan pengembangan sistem perlindungan, peningkatan nilai tambah dan daya saing dan tata kelola manajemen. </w:t>
      </w:r>
    </w:p>
    <w:p w:rsidR="001D0B7C" w:rsidRPr="00120DFB" w:rsidRDefault="001D0B7C" w:rsidP="00E05205">
      <w:pPr>
        <w:pStyle w:val="ListParagraph"/>
        <w:spacing w:after="0"/>
        <w:ind w:left="426"/>
        <w:jc w:val="both"/>
        <w:rPr>
          <w:rFonts w:ascii="Arial" w:hAnsi="Arial" w:cs="Arial"/>
          <w:noProof/>
          <w:lang w:val="id-ID"/>
        </w:rPr>
      </w:pPr>
    </w:p>
    <w:p w:rsidR="001D0B7C" w:rsidRPr="00120DFB" w:rsidRDefault="001D0B7C" w:rsidP="00E05205">
      <w:pPr>
        <w:spacing w:after="0"/>
        <w:jc w:val="both"/>
        <w:rPr>
          <w:rFonts w:ascii="Arial" w:hAnsi="Arial" w:cs="Arial"/>
          <w:noProof/>
          <w:lang w:val="id-ID"/>
        </w:rPr>
      </w:pPr>
      <w:r w:rsidRPr="00120DFB">
        <w:rPr>
          <w:rFonts w:ascii="Arial" w:hAnsi="Arial" w:cs="Arial"/>
          <w:noProof/>
          <w:lang w:val="id-ID"/>
        </w:rPr>
        <w:t>Sesuai Renstra Direktorat Jenderal Hortikultura 2015-1019 (Edisi Revisi</w:t>
      </w:r>
      <w:r w:rsidR="00613844" w:rsidRPr="00120DFB">
        <w:rPr>
          <w:rFonts w:ascii="Arial" w:hAnsi="Arial" w:cs="Arial"/>
          <w:noProof/>
          <w:lang w:val="id-ID"/>
        </w:rPr>
        <w:t xml:space="preserve">, </w:t>
      </w:r>
      <w:r w:rsidR="00E0496A" w:rsidRPr="00120DFB">
        <w:rPr>
          <w:rFonts w:ascii="Arial" w:hAnsi="Arial" w:cs="Arial"/>
          <w:noProof/>
          <w:lang w:val="id-ID"/>
        </w:rPr>
        <w:t xml:space="preserve">27 </w:t>
      </w:r>
      <w:r w:rsidR="00613844" w:rsidRPr="00120DFB">
        <w:rPr>
          <w:rFonts w:ascii="Arial" w:hAnsi="Arial" w:cs="Arial"/>
          <w:noProof/>
          <w:lang w:val="id-ID"/>
        </w:rPr>
        <w:t>Desember 2016</w:t>
      </w:r>
      <w:r w:rsidRPr="00120DFB">
        <w:rPr>
          <w:rFonts w:ascii="Arial" w:hAnsi="Arial" w:cs="Arial"/>
          <w:noProof/>
          <w:lang w:val="id-ID"/>
        </w:rPr>
        <w:t>) ditetapkan Program Direktorat Jenderal Hortikultura adalah Peningkatan Produksi dan Nilai Tambah Hortikultura. Pencapaian Program tersebut dilaksanakan melalui pelaksanaan kegiatan yang dilaksanakan pada unit Eselon II lingkup Direktorat Jenderal Hortikultura sebagai berikut:</w:t>
      </w:r>
    </w:p>
    <w:p w:rsidR="001D0B7C" w:rsidRPr="00120DFB" w:rsidRDefault="001D0B7C" w:rsidP="00E05205">
      <w:pPr>
        <w:numPr>
          <w:ilvl w:val="0"/>
          <w:numId w:val="22"/>
        </w:numPr>
        <w:spacing w:after="0"/>
        <w:ind w:left="284" w:hanging="284"/>
        <w:jc w:val="both"/>
        <w:rPr>
          <w:rFonts w:ascii="Arial" w:hAnsi="Arial" w:cs="Arial"/>
          <w:noProof/>
          <w:lang w:val="id-ID"/>
        </w:rPr>
      </w:pPr>
      <w:r w:rsidRPr="00120DFB">
        <w:rPr>
          <w:rFonts w:ascii="Arial" w:hAnsi="Arial" w:cs="Arial"/>
          <w:noProof/>
          <w:lang w:val="id-ID"/>
        </w:rPr>
        <w:t>Peningkatan Produksi Sayuran dan Tanaman Obat</w:t>
      </w:r>
    </w:p>
    <w:p w:rsidR="001D0B7C" w:rsidRPr="00120DFB" w:rsidRDefault="001D0B7C" w:rsidP="00E05205">
      <w:pPr>
        <w:numPr>
          <w:ilvl w:val="0"/>
          <w:numId w:val="22"/>
        </w:numPr>
        <w:spacing w:after="0"/>
        <w:ind w:left="284" w:hanging="284"/>
        <w:jc w:val="both"/>
        <w:rPr>
          <w:rFonts w:ascii="Arial" w:hAnsi="Arial" w:cs="Arial"/>
          <w:noProof/>
          <w:lang w:val="id-ID"/>
        </w:rPr>
      </w:pPr>
      <w:r w:rsidRPr="00120DFB">
        <w:rPr>
          <w:rFonts w:ascii="Arial" w:hAnsi="Arial" w:cs="Arial"/>
          <w:noProof/>
          <w:lang w:val="id-ID"/>
        </w:rPr>
        <w:lastRenderedPageBreak/>
        <w:t>Peningkatan Produksi Buah dan Florikultura</w:t>
      </w:r>
    </w:p>
    <w:p w:rsidR="001D0B7C" w:rsidRPr="00120DFB" w:rsidRDefault="001D0B7C" w:rsidP="00E05205">
      <w:pPr>
        <w:numPr>
          <w:ilvl w:val="0"/>
          <w:numId w:val="22"/>
        </w:numPr>
        <w:spacing w:after="0"/>
        <w:ind w:left="284" w:hanging="284"/>
        <w:jc w:val="both"/>
        <w:rPr>
          <w:rFonts w:ascii="Arial" w:hAnsi="Arial" w:cs="Arial"/>
          <w:noProof/>
          <w:lang w:val="id-ID"/>
        </w:rPr>
      </w:pPr>
      <w:r w:rsidRPr="00120DFB">
        <w:rPr>
          <w:rFonts w:ascii="Arial" w:hAnsi="Arial" w:cs="Arial"/>
          <w:noProof/>
          <w:lang w:val="id-ID"/>
        </w:rPr>
        <w:t>Pengembangan Sistem Perbenihan Hortikultura</w:t>
      </w:r>
    </w:p>
    <w:p w:rsidR="001D0B7C" w:rsidRPr="00120DFB" w:rsidRDefault="001D0B7C" w:rsidP="00E05205">
      <w:pPr>
        <w:numPr>
          <w:ilvl w:val="0"/>
          <w:numId w:val="22"/>
        </w:numPr>
        <w:spacing w:after="0"/>
        <w:ind w:left="284" w:hanging="284"/>
        <w:jc w:val="both"/>
        <w:rPr>
          <w:rFonts w:ascii="Arial" w:hAnsi="Arial" w:cs="Arial"/>
          <w:noProof/>
          <w:lang w:val="id-ID"/>
        </w:rPr>
      </w:pPr>
      <w:r w:rsidRPr="00120DFB">
        <w:rPr>
          <w:rFonts w:ascii="Arial" w:hAnsi="Arial" w:cs="Arial"/>
          <w:noProof/>
          <w:lang w:val="id-ID"/>
        </w:rPr>
        <w:t>Pengembangan Sistem Perlindungan Hortikultura</w:t>
      </w:r>
    </w:p>
    <w:p w:rsidR="001D0B7C" w:rsidRPr="00120DFB" w:rsidRDefault="001D0B7C" w:rsidP="00E05205">
      <w:pPr>
        <w:numPr>
          <w:ilvl w:val="0"/>
          <w:numId w:val="22"/>
        </w:numPr>
        <w:spacing w:after="0"/>
        <w:ind w:left="284" w:hanging="284"/>
        <w:jc w:val="both"/>
        <w:rPr>
          <w:rFonts w:ascii="Arial" w:hAnsi="Arial" w:cs="Arial"/>
          <w:noProof/>
          <w:lang w:val="id-ID"/>
        </w:rPr>
      </w:pPr>
      <w:r w:rsidRPr="00120DFB">
        <w:rPr>
          <w:rFonts w:ascii="Arial" w:hAnsi="Arial" w:cs="Arial"/>
          <w:noProof/>
          <w:lang w:val="id-ID"/>
        </w:rPr>
        <w:t>Dukungan Manajemen dan Teknis Lainnya pada Ditjen Hortikultura</w:t>
      </w:r>
    </w:p>
    <w:p w:rsidR="001D0B7C" w:rsidRPr="00120DFB" w:rsidRDefault="001D0B7C" w:rsidP="00E05205">
      <w:pPr>
        <w:numPr>
          <w:ilvl w:val="0"/>
          <w:numId w:val="22"/>
        </w:numPr>
        <w:spacing w:after="0"/>
        <w:ind w:left="284" w:hanging="284"/>
        <w:jc w:val="both"/>
        <w:rPr>
          <w:rFonts w:ascii="Arial" w:hAnsi="Arial" w:cs="Arial"/>
          <w:noProof/>
          <w:lang w:val="id-ID"/>
        </w:rPr>
      </w:pPr>
      <w:r w:rsidRPr="00120DFB">
        <w:rPr>
          <w:rFonts w:ascii="Arial" w:hAnsi="Arial" w:cs="Arial"/>
          <w:noProof/>
          <w:lang w:val="id-ID"/>
        </w:rPr>
        <w:t>Pengolahan dan Pemasaran Hortikultura</w:t>
      </w:r>
    </w:p>
    <w:p w:rsidR="001D0B7C" w:rsidRPr="00120DFB" w:rsidRDefault="001D0B7C" w:rsidP="00E05205">
      <w:pPr>
        <w:rPr>
          <w:rFonts w:ascii="Arial" w:hAnsi="Arial" w:cs="Arial"/>
          <w:noProof/>
          <w:lang w:val="id-ID"/>
        </w:rPr>
      </w:pPr>
      <w:r w:rsidRPr="00120DFB">
        <w:rPr>
          <w:rFonts w:ascii="Arial" w:hAnsi="Arial" w:cs="Arial"/>
          <w:noProof/>
          <w:lang w:val="id-ID"/>
        </w:rPr>
        <w:br w:type="page"/>
      </w:r>
    </w:p>
    <w:p w:rsidR="000C0BE9" w:rsidRPr="00120DFB" w:rsidRDefault="00974C8A" w:rsidP="00E05205">
      <w:pPr>
        <w:pStyle w:val="ListParagraph"/>
        <w:numPr>
          <w:ilvl w:val="0"/>
          <w:numId w:val="4"/>
        </w:numPr>
        <w:tabs>
          <w:tab w:val="left" w:pos="426"/>
        </w:tabs>
        <w:spacing w:after="0"/>
        <w:ind w:left="0" w:firstLine="0"/>
        <w:jc w:val="center"/>
        <w:rPr>
          <w:rFonts w:ascii="Arial" w:hAnsi="Arial" w:cs="Arial"/>
          <w:b/>
          <w:noProof/>
          <w:lang w:val="id-ID"/>
        </w:rPr>
      </w:pPr>
      <w:r w:rsidRPr="00120DFB">
        <w:rPr>
          <w:rFonts w:ascii="Arial" w:hAnsi="Arial" w:cs="Arial"/>
          <w:b/>
          <w:noProof/>
          <w:lang w:val="id-ID"/>
        </w:rPr>
        <w:lastRenderedPageBreak/>
        <w:t xml:space="preserve">SUMBER DAYA MANUSIA  </w:t>
      </w:r>
    </w:p>
    <w:p w:rsidR="002D100E" w:rsidRPr="00120DFB" w:rsidRDefault="002D100E" w:rsidP="002D100E">
      <w:pPr>
        <w:pStyle w:val="ListParagraph"/>
        <w:tabs>
          <w:tab w:val="left" w:pos="426"/>
        </w:tabs>
        <w:spacing w:after="0"/>
        <w:ind w:left="0"/>
        <w:rPr>
          <w:rFonts w:ascii="Arial" w:hAnsi="Arial" w:cs="Arial"/>
          <w:b/>
          <w:noProof/>
          <w:lang w:val="id-ID"/>
        </w:rPr>
      </w:pPr>
    </w:p>
    <w:p w:rsidR="006A0034" w:rsidRPr="00120DFB" w:rsidRDefault="006A0034" w:rsidP="00E05205">
      <w:pPr>
        <w:pStyle w:val="ListParagraph"/>
        <w:tabs>
          <w:tab w:val="left" w:pos="567"/>
        </w:tabs>
        <w:spacing w:after="0"/>
        <w:ind w:left="567"/>
        <w:rPr>
          <w:rFonts w:ascii="Arial" w:hAnsi="Arial" w:cs="Arial"/>
          <w:noProof/>
          <w:lang w:val="id-ID"/>
        </w:rPr>
      </w:pPr>
    </w:p>
    <w:p w:rsidR="000C0BE9" w:rsidRPr="00120DFB" w:rsidRDefault="006A0034" w:rsidP="00E05205">
      <w:pPr>
        <w:pStyle w:val="style3"/>
        <w:spacing w:before="0" w:beforeAutospacing="0" w:after="0" w:afterAutospacing="0" w:line="276" w:lineRule="auto"/>
        <w:jc w:val="both"/>
        <w:rPr>
          <w:rFonts w:ascii="Arial" w:hAnsi="Arial" w:cs="Arial"/>
          <w:noProof/>
          <w:sz w:val="22"/>
          <w:szCs w:val="22"/>
          <w:lang w:val="id-ID"/>
        </w:rPr>
      </w:pPr>
      <w:r w:rsidRPr="00120DFB">
        <w:rPr>
          <w:rFonts w:ascii="Arial" w:hAnsi="Arial" w:cs="Arial"/>
          <w:noProof/>
          <w:sz w:val="22"/>
          <w:szCs w:val="22"/>
          <w:lang w:val="id-ID"/>
        </w:rPr>
        <w:t>Jumlah s</w:t>
      </w:r>
      <w:r w:rsidR="000C0BE9" w:rsidRPr="00120DFB">
        <w:rPr>
          <w:rFonts w:ascii="Arial" w:hAnsi="Arial" w:cs="Arial"/>
          <w:noProof/>
          <w:sz w:val="22"/>
          <w:szCs w:val="22"/>
          <w:lang w:val="id-ID"/>
        </w:rPr>
        <w:t>umberdaya manusia (SDM) yang dimiliki oleh Direktorat Jenderal Hortikultura dalam rangka mendukung pembangunan hortikultura Tahun 201</w:t>
      </w:r>
      <w:r w:rsidR="00F21E02" w:rsidRPr="00120DFB">
        <w:rPr>
          <w:rFonts w:ascii="Arial" w:hAnsi="Arial" w:cs="Arial"/>
          <w:noProof/>
          <w:sz w:val="22"/>
          <w:szCs w:val="22"/>
          <w:lang w:val="id-ID"/>
        </w:rPr>
        <w:t>8</w:t>
      </w:r>
      <w:r w:rsidR="000C0BE9" w:rsidRPr="00120DFB">
        <w:rPr>
          <w:rFonts w:ascii="Arial" w:hAnsi="Arial" w:cs="Arial"/>
          <w:noProof/>
          <w:sz w:val="22"/>
          <w:szCs w:val="22"/>
          <w:lang w:val="id-ID"/>
        </w:rPr>
        <w:t xml:space="preserve"> adalah sebanyak  3</w:t>
      </w:r>
      <w:r w:rsidR="00F21E02" w:rsidRPr="00120DFB">
        <w:rPr>
          <w:rFonts w:ascii="Arial" w:hAnsi="Arial" w:cs="Arial"/>
          <w:noProof/>
          <w:sz w:val="22"/>
          <w:szCs w:val="22"/>
          <w:lang w:val="id-ID"/>
        </w:rPr>
        <w:t>6</w:t>
      </w:r>
      <w:r w:rsidR="00DA1C22" w:rsidRPr="00120DFB">
        <w:rPr>
          <w:rFonts w:ascii="Arial" w:hAnsi="Arial" w:cs="Arial"/>
          <w:noProof/>
          <w:sz w:val="22"/>
          <w:szCs w:val="22"/>
          <w:lang w:val="id-ID"/>
        </w:rPr>
        <w:t>4</w:t>
      </w:r>
      <w:r w:rsidR="000C0BE9" w:rsidRPr="00120DFB">
        <w:rPr>
          <w:rFonts w:ascii="Arial" w:hAnsi="Arial" w:cs="Arial"/>
          <w:noProof/>
          <w:sz w:val="22"/>
          <w:szCs w:val="22"/>
          <w:lang w:val="id-ID"/>
        </w:rPr>
        <w:t xml:space="preserve"> orang, dengan golongan I sebanyak 3 orang, golongan II sebanyak 58 orang, golongan III sebanyak 2</w:t>
      </w:r>
      <w:r w:rsidR="00DA1C22" w:rsidRPr="00120DFB">
        <w:rPr>
          <w:rFonts w:ascii="Arial" w:hAnsi="Arial" w:cs="Arial"/>
          <w:noProof/>
          <w:sz w:val="22"/>
          <w:szCs w:val="22"/>
          <w:lang w:val="id-ID"/>
        </w:rPr>
        <w:t>54</w:t>
      </w:r>
      <w:r w:rsidR="000C0BE9" w:rsidRPr="00120DFB">
        <w:rPr>
          <w:rFonts w:ascii="Arial" w:hAnsi="Arial" w:cs="Arial"/>
          <w:noProof/>
          <w:sz w:val="22"/>
          <w:szCs w:val="22"/>
          <w:lang w:val="id-ID"/>
        </w:rPr>
        <w:t xml:space="preserve"> orang dan golongan IV sebanyak 53 orang.</w:t>
      </w:r>
      <w:r w:rsidR="00F21E02" w:rsidRPr="00120DFB">
        <w:rPr>
          <w:rFonts w:ascii="Arial" w:hAnsi="Arial" w:cs="Arial"/>
          <w:noProof/>
          <w:sz w:val="22"/>
          <w:szCs w:val="22"/>
          <w:lang w:val="id-ID"/>
        </w:rPr>
        <w:t xml:space="preserve"> </w:t>
      </w:r>
      <w:r w:rsidR="000C0BE9" w:rsidRPr="00120DFB">
        <w:rPr>
          <w:rFonts w:ascii="Arial" w:hAnsi="Arial" w:cs="Arial"/>
          <w:noProof/>
          <w:sz w:val="22"/>
          <w:szCs w:val="22"/>
          <w:lang w:val="id-ID"/>
        </w:rPr>
        <w:t>Komposisi pegawai berdasarkan jenis kelamin yaitu laki-laki sejumlah 18</w:t>
      </w:r>
      <w:r w:rsidR="00F21E02" w:rsidRPr="00120DFB">
        <w:rPr>
          <w:rFonts w:ascii="Arial" w:hAnsi="Arial" w:cs="Arial"/>
          <w:noProof/>
          <w:sz w:val="22"/>
          <w:szCs w:val="22"/>
          <w:lang w:val="id-ID"/>
        </w:rPr>
        <w:t xml:space="preserve">5 orang </w:t>
      </w:r>
      <w:r w:rsidR="000C0BE9" w:rsidRPr="00120DFB">
        <w:rPr>
          <w:rFonts w:ascii="Arial" w:hAnsi="Arial" w:cs="Arial"/>
          <w:noProof/>
          <w:sz w:val="22"/>
          <w:szCs w:val="22"/>
          <w:lang w:val="id-ID"/>
        </w:rPr>
        <w:t>dan perempuan sebanyak 1</w:t>
      </w:r>
      <w:r w:rsidR="00F21E02" w:rsidRPr="00120DFB">
        <w:rPr>
          <w:rFonts w:ascii="Arial" w:hAnsi="Arial" w:cs="Arial"/>
          <w:noProof/>
          <w:sz w:val="22"/>
          <w:szCs w:val="22"/>
          <w:lang w:val="id-ID"/>
        </w:rPr>
        <w:t>8</w:t>
      </w:r>
      <w:r w:rsidR="00DA1C22" w:rsidRPr="00120DFB">
        <w:rPr>
          <w:rFonts w:ascii="Arial" w:hAnsi="Arial" w:cs="Arial"/>
          <w:noProof/>
          <w:sz w:val="22"/>
          <w:szCs w:val="22"/>
          <w:lang w:val="id-ID"/>
        </w:rPr>
        <w:t>3</w:t>
      </w:r>
      <w:r w:rsidR="000C0BE9" w:rsidRPr="00120DFB">
        <w:rPr>
          <w:rFonts w:ascii="Arial" w:hAnsi="Arial" w:cs="Arial"/>
          <w:noProof/>
          <w:sz w:val="22"/>
          <w:szCs w:val="22"/>
          <w:lang w:val="id-ID"/>
        </w:rPr>
        <w:t xml:space="preserve"> orang. Sedangkan, rekapitulasi SDM berdasarkan tingkat pendidikan yaitu; Doktor (S3) sebanyak 6 orang, Master/Pasca Sarjana (S2) sebanyak 8</w:t>
      </w:r>
      <w:r w:rsidR="00F21E02" w:rsidRPr="00120DFB">
        <w:rPr>
          <w:rFonts w:ascii="Arial" w:hAnsi="Arial" w:cs="Arial"/>
          <w:noProof/>
          <w:sz w:val="22"/>
          <w:szCs w:val="22"/>
          <w:lang w:val="id-ID"/>
        </w:rPr>
        <w:t>3</w:t>
      </w:r>
      <w:r w:rsidR="000C0BE9" w:rsidRPr="00120DFB">
        <w:rPr>
          <w:rFonts w:ascii="Arial" w:hAnsi="Arial" w:cs="Arial"/>
          <w:noProof/>
          <w:sz w:val="22"/>
          <w:szCs w:val="22"/>
          <w:lang w:val="id-ID"/>
        </w:rPr>
        <w:t xml:space="preserve"> orang, Sarjana (S1)  sebanyak 1</w:t>
      </w:r>
      <w:r w:rsidR="00F21E02" w:rsidRPr="00120DFB">
        <w:rPr>
          <w:rFonts w:ascii="Arial" w:hAnsi="Arial" w:cs="Arial"/>
          <w:noProof/>
          <w:sz w:val="22"/>
          <w:szCs w:val="22"/>
          <w:lang w:val="id-ID"/>
        </w:rPr>
        <w:t>73</w:t>
      </w:r>
      <w:r w:rsidR="00DA1C22" w:rsidRPr="00120DFB">
        <w:rPr>
          <w:rFonts w:ascii="Arial" w:hAnsi="Arial" w:cs="Arial"/>
          <w:noProof/>
          <w:sz w:val="22"/>
          <w:szCs w:val="22"/>
          <w:lang w:val="id-ID"/>
        </w:rPr>
        <w:t xml:space="preserve"> orang,  Diploma (D3) sebanyak 8</w:t>
      </w:r>
      <w:r w:rsidR="000C0BE9" w:rsidRPr="00120DFB">
        <w:rPr>
          <w:rFonts w:ascii="Arial" w:hAnsi="Arial" w:cs="Arial"/>
          <w:noProof/>
          <w:sz w:val="22"/>
          <w:szCs w:val="22"/>
          <w:lang w:val="id-ID"/>
        </w:rPr>
        <w:t xml:space="preserve"> orang, SLTA sebanyak  82 orang, SLTP sebanyak 8 orang, dan SD sebanyak 8 orang.</w:t>
      </w:r>
    </w:p>
    <w:p w:rsidR="00991A79" w:rsidRPr="00120DFB" w:rsidRDefault="00991A79" w:rsidP="00E05205">
      <w:pPr>
        <w:spacing w:after="0"/>
        <w:jc w:val="both"/>
        <w:rPr>
          <w:rFonts w:ascii="Arial" w:hAnsi="Arial" w:cs="Arial"/>
          <w:noProof/>
          <w:lang w:val="id-ID"/>
        </w:rPr>
      </w:pPr>
    </w:p>
    <w:p w:rsidR="000C0BE9" w:rsidRPr="00120DFB" w:rsidRDefault="000C0BE9" w:rsidP="00E05205">
      <w:pPr>
        <w:spacing w:after="0"/>
        <w:jc w:val="both"/>
        <w:rPr>
          <w:rFonts w:ascii="Arial" w:hAnsi="Arial" w:cs="Arial"/>
          <w:noProof/>
          <w:lang w:val="id-ID"/>
        </w:rPr>
      </w:pPr>
      <w:r w:rsidRPr="00120DFB">
        <w:rPr>
          <w:rFonts w:ascii="Arial" w:hAnsi="Arial" w:cs="Arial"/>
          <w:noProof/>
          <w:lang w:val="id-ID"/>
        </w:rPr>
        <w:t xml:space="preserve">Potensi SDM yang dimiliki oleh Direktorat Jenderal Hortikultura ini tersebar secara merata pada masing-masing Eselon II lingkup Direktorat Jenderal Hortikultura berdasarkan kebutuhan instansi dalam rangka mendukung pencapaian kinerja sasaran Direktorat Jenderal Hortikultura dan  Kementerian Pertanian.  Sebaran pegawai per unit Eselon II adalah sebagai berikut Sekretariat </w:t>
      </w:r>
      <w:r w:rsidR="00DA1C22" w:rsidRPr="00120DFB">
        <w:rPr>
          <w:rFonts w:ascii="Arial" w:hAnsi="Arial" w:cs="Arial"/>
          <w:noProof/>
          <w:lang w:val="id-ID"/>
        </w:rPr>
        <w:t>Direktorat Jenderal sebanyak 124</w:t>
      </w:r>
      <w:r w:rsidRPr="00120DFB">
        <w:rPr>
          <w:rFonts w:ascii="Arial" w:hAnsi="Arial" w:cs="Arial"/>
          <w:noProof/>
          <w:lang w:val="id-ID"/>
        </w:rPr>
        <w:t xml:space="preserve"> orang, D</w:t>
      </w:r>
      <w:r w:rsidR="00DA1C22" w:rsidRPr="00120DFB">
        <w:rPr>
          <w:rFonts w:ascii="Arial" w:hAnsi="Arial" w:cs="Arial"/>
          <w:noProof/>
          <w:lang w:val="id-ID"/>
        </w:rPr>
        <w:t>irektorat Perbenihan sebanyak 47</w:t>
      </w:r>
      <w:r w:rsidRPr="00120DFB">
        <w:rPr>
          <w:rFonts w:ascii="Arial" w:hAnsi="Arial" w:cs="Arial"/>
          <w:noProof/>
          <w:lang w:val="id-ID"/>
        </w:rPr>
        <w:t xml:space="preserve"> orang, Direktorat B</w:t>
      </w:r>
      <w:r w:rsidR="00DA1C22" w:rsidRPr="00120DFB">
        <w:rPr>
          <w:rFonts w:ascii="Arial" w:hAnsi="Arial" w:cs="Arial"/>
          <w:noProof/>
          <w:lang w:val="id-ID"/>
        </w:rPr>
        <w:t>uah dan Florikultura sebanyak 41</w:t>
      </w:r>
      <w:r w:rsidRPr="00120DFB">
        <w:rPr>
          <w:rFonts w:ascii="Arial" w:hAnsi="Arial" w:cs="Arial"/>
          <w:noProof/>
          <w:lang w:val="id-ID"/>
        </w:rPr>
        <w:t xml:space="preserve"> orang, Direktorat Sayu</w:t>
      </w:r>
      <w:r w:rsidR="00DA1C22" w:rsidRPr="00120DFB">
        <w:rPr>
          <w:rFonts w:ascii="Arial" w:hAnsi="Arial" w:cs="Arial"/>
          <w:noProof/>
          <w:lang w:val="id-ID"/>
        </w:rPr>
        <w:t>ran dan Tanaman Obat sebanyak 55</w:t>
      </w:r>
      <w:r w:rsidRPr="00120DFB">
        <w:rPr>
          <w:rFonts w:ascii="Arial" w:hAnsi="Arial" w:cs="Arial"/>
          <w:noProof/>
          <w:lang w:val="id-ID"/>
        </w:rPr>
        <w:t xml:space="preserve"> orang, Direktorat Perli</w:t>
      </w:r>
      <w:r w:rsidR="00DA1C22" w:rsidRPr="00120DFB">
        <w:rPr>
          <w:rFonts w:ascii="Arial" w:hAnsi="Arial" w:cs="Arial"/>
          <w:noProof/>
          <w:lang w:val="id-ID"/>
        </w:rPr>
        <w:t>ndungan Hortikultura sebanyak 47</w:t>
      </w:r>
      <w:r w:rsidRPr="00120DFB">
        <w:rPr>
          <w:rFonts w:ascii="Arial" w:hAnsi="Arial" w:cs="Arial"/>
          <w:noProof/>
          <w:lang w:val="id-ID"/>
        </w:rPr>
        <w:t xml:space="preserve"> orang dan Direktorat Pengolahan dan Pemasara</w:t>
      </w:r>
      <w:r w:rsidR="00DA1C22" w:rsidRPr="00120DFB">
        <w:rPr>
          <w:rFonts w:ascii="Arial" w:hAnsi="Arial" w:cs="Arial"/>
          <w:noProof/>
          <w:lang w:val="id-ID"/>
        </w:rPr>
        <w:t>n Hasil Hortikultura sebanyak 54</w:t>
      </w:r>
      <w:r w:rsidRPr="00120DFB">
        <w:rPr>
          <w:rFonts w:ascii="Arial" w:hAnsi="Arial" w:cs="Arial"/>
          <w:noProof/>
          <w:lang w:val="id-ID"/>
        </w:rPr>
        <w:t xml:space="preserve"> orang. </w:t>
      </w:r>
    </w:p>
    <w:p w:rsidR="00974C8A" w:rsidRPr="00120DFB" w:rsidRDefault="00974C8A" w:rsidP="00E05205">
      <w:pPr>
        <w:jc w:val="both"/>
        <w:rPr>
          <w:rFonts w:ascii="Arial" w:hAnsi="Arial" w:cs="Arial"/>
          <w:noProof/>
          <w:lang w:val="id-ID"/>
        </w:rPr>
      </w:pPr>
    </w:p>
    <w:p w:rsidR="00A11A6A" w:rsidRPr="00120DFB" w:rsidRDefault="00A11A6A" w:rsidP="00E05205">
      <w:pPr>
        <w:rPr>
          <w:rFonts w:ascii="Arial" w:hAnsi="Arial" w:cs="Arial"/>
          <w:b/>
          <w:noProof/>
          <w:lang w:val="id-ID"/>
        </w:rPr>
      </w:pPr>
      <w:r w:rsidRPr="00120DFB">
        <w:rPr>
          <w:rFonts w:ascii="Arial" w:hAnsi="Arial" w:cs="Arial"/>
          <w:b/>
          <w:noProof/>
          <w:lang w:val="id-ID"/>
        </w:rPr>
        <w:br w:type="page"/>
      </w:r>
    </w:p>
    <w:p w:rsidR="00DA6F08" w:rsidRPr="00120DFB" w:rsidRDefault="00974C8A" w:rsidP="00E05205">
      <w:pPr>
        <w:pStyle w:val="ListParagraph"/>
        <w:numPr>
          <w:ilvl w:val="0"/>
          <w:numId w:val="4"/>
        </w:numPr>
        <w:tabs>
          <w:tab w:val="left" w:pos="426"/>
        </w:tabs>
        <w:spacing w:after="0"/>
        <w:ind w:left="0" w:firstLine="0"/>
        <w:jc w:val="center"/>
        <w:rPr>
          <w:rFonts w:ascii="Arial" w:hAnsi="Arial" w:cs="Arial"/>
          <w:b/>
          <w:noProof/>
          <w:lang w:val="id-ID"/>
        </w:rPr>
      </w:pPr>
      <w:r w:rsidRPr="00120DFB">
        <w:rPr>
          <w:rFonts w:ascii="Arial" w:hAnsi="Arial" w:cs="Arial"/>
          <w:b/>
          <w:noProof/>
          <w:lang w:val="id-ID"/>
        </w:rPr>
        <w:lastRenderedPageBreak/>
        <w:t xml:space="preserve">CAPAIAN </w:t>
      </w:r>
      <w:r w:rsidR="00DA6F08" w:rsidRPr="00120DFB">
        <w:rPr>
          <w:rFonts w:ascii="Arial" w:hAnsi="Arial" w:cs="Arial"/>
          <w:b/>
          <w:noProof/>
          <w:lang w:val="id-ID"/>
        </w:rPr>
        <w:t xml:space="preserve">LUAS PANEN DAN </w:t>
      </w:r>
      <w:r w:rsidR="00FD6BA0" w:rsidRPr="00120DFB">
        <w:rPr>
          <w:rFonts w:ascii="Arial" w:hAnsi="Arial" w:cs="Arial"/>
          <w:b/>
          <w:noProof/>
          <w:lang w:val="id-ID"/>
        </w:rPr>
        <w:t>PRODUKSI HORTIKULTURA</w:t>
      </w:r>
    </w:p>
    <w:p w:rsidR="00974C8A" w:rsidRPr="00120DFB" w:rsidRDefault="00974C8A" w:rsidP="00E05205">
      <w:pPr>
        <w:pStyle w:val="ListParagraph"/>
        <w:tabs>
          <w:tab w:val="left" w:pos="426"/>
        </w:tabs>
        <w:spacing w:after="0"/>
        <w:ind w:left="0"/>
        <w:jc w:val="center"/>
        <w:rPr>
          <w:rFonts w:ascii="Arial" w:hAnsi="Arial" w:cs="Arial"/>
          <w:b/>
          <w:noProof/>
          <w:lang w:val="id-ID"/>
        </w:rPr>
      </w:pPr>
      <w:r w:rsidRPr="00120DFB">
        <w:rPr>
          <w:rFonts w:ascii="Arial" w:hAnsi="Arial" w:cs="Arial"/>
          <w:b/>
          <w:noProof/>
          <w:lang w:val="id-ID"/>
        </w:rPr>
        <w:t>TAHUN 2015 – 2017</w:t>
      </w:r>
    </w:p>
    <w:p w:rsidR="00974C8A" w:rsidRPr="00120DFB" w:rsidRDefault="00974C8A" w:rsidP="00E05205">
      <w:pPr>
        <w:tabs>
          <w:tab w:val="left" w:pos="426"/>
        </w:tabs>
        <w:spacing w:after="0"/>
        <w:jc w:val="both"/>
        <w:rPr>
          <w:rFonts w:ascii="Arial" w:hAnsi="Arial" w:cs="Arial"/>
          <w:noProof/>
          <w:lang w:val="id-ID"/>
        </w:rPr>
      </w:pPr>
    </w:p>
    <w:p w:rsidR="002D100E" w:rsidRPr="00120DFB" w:rsidRDefault="002D100E" w:rsidP="00E05205">
      <w:pPr>
        <w:tabs>
          <w:tab w:val="left" w:pos="426"/>
        </w:tabs>
        <w:spacing w:after="0"/>
        <w:jc w:val="both"/>
        <w:rPr>
          <w:rFonts w:ascii="Arial" w:hAnsi="Arial" w:cs="Arial"/>
          <w:noProof/>
          <w:lang w:val="id-ID"/>
        </w:rPr>
      </w:pPr>
    </w:p>
    <w:p w:rsidR="00E0496A" w:rsidRPr="00120DFB" w:rsidRDefault="00FD6BA0" w:rsidP="00E05205">
      <w:pPr>
        <w:tabs>
          <w:tab w:val="left" w:pos="426"/>
        </w:tabs>
        <w:spacing w:after="0"/>
        <w:jc w:val="both"/>
        <w:rPr>
          <w:rFonts w:ascii="Arial" w:hAnsi="Arial" w:cs="Arial"/>
          <w:noProof/>
          <w:lang w:val="id-ID"/>
        </w:rPr>
      </w:pPr>
      <w:r w:rsidRPr="00120DFB">
        <w:rPr>
          <w:rFonts w:ascii="Arial" w:hAnsi="Arial" w:cs="Arial"/>
          <w:noProof/>
          <w:lang w:val="id-ID"/>
        </w:rPr>
        <w:t xml:space="preserve">Program </w:t>
      </w:r>
      <w:r w:rsidR="00D57FE1" w:rsidRPr="00120DFB">
        <w:rPr>
          <w:rFonts w:ascii="Arial" w:hAnsi="Arial" w:cs="Arial"/>
          <w:noProof/>
          <w:lang w:val="id-ID"/>
        </w:rPr>
        <w:t xml:space="preserve">peningkatan produksi dan nilai tambah produk hortikultura pada Tahun 2015 – 2017 mengarahkan kebijakan </w:t>
      </w:r>
      <w:r w:rsidR="003F3980" w:rsidRPr="00120DFB">
        <w:rPr>
          <w:rFonts w:ascii="Arial" w:hAnsi="Arial" w:cs="Arial"/>
          <w:noProof/>
          <w:lang w:val="id-ID"/>
        </w:rPr>
        <w:t>untuk dapat mencapai</w:t>
      </w:r>
      <w:r w:rsidR="00613844" w:rsidRPr="00120DFB">
        <w:rPr>
          <w:rFonts w:ascii="Arial" w:hAnsi="Arial" w:cs="Arial"/>
          <w:noProof/>
          <w:lang w:val="id-ID"/>
        </w:rPr>
        <w:t xml:space="preserve"> dua</w:t>
      </w:r>
      <w:r w:rsidR="003F3980" w:rsidRPr="00120DFB">
        <w:rPr>
          <w:rFonts w:ascii="Arial" w:hAnsi="Arial" w:cs="Arial"/>
          <w:noProof/>
          <w:lang w:val="id-ID"/>
        </w:rPr>
        <w:t xml:space="preserve"> target sasaran strategis yaitu </w:t>
      </w:r>
      <w:r w:rsidR="00E0496A" w:rsidRPr="00120DFB">
        <w:rPr>
          <w:rFonts w:ascii="Arial" w:hAnsi="Arial" w:cs="Arial"/>
          <w:noProof/>
          <w:lang w:val="id-ID"/>
        </w:rPr>
        <w:t xml:space="preserve">1) </w:t>
      </w:r>
      <w:r w:rsidR="003F3980" w:rsidRPr="00120DFB">
        <w:rPr>
          <w:rFonts w:ascii="Arial" w:hAnsi="Arial" w:cs="Arial"/>
          <w:noProof/>
          <w:lang w:val="id-ID"/>
        </w:rPr>
        <w:t xml:space="preserve">stabilitas produksi aneka cabai dan bawang merah serta </w:t>
      </w:r>
      <w:r w:rsidR="00E0496A" w:rsidRPr="00120DFB">
        <w:rPr>
          <w:rFonts w:ascii="Arial" w:hAnsi="Arial" w:cs="Arial"/>
          <w:noProof/>
          <w:lang w:val="id-ID"/>
        </w:rPr>
        <w:t xml:space="preserve">         2) </w:t>
      </w:r>
      <w:r w:rsidR="003F3980" w:rsidRPr="00120DFB">
        <w:rPr>
          <w:rFonts w:ascii="Arial" w:hAnsi="Arial" w:cs="Arial"/>
          <w:noProof/>
          <w:lang w:val="id-ID"/>
        </w:rPr>
        <w:t>berkembangnya komoditas bernilai tambah dan berdaya saing seperti mangga, nenas, manggis, salak, kentang, jeruk, tanaman obat dan florikultura (bunga dan</w:t>
      </w:r>
      <w:r w:rsidR="00745C60" w:rsidRPr="00120DFB">
        <w:rPr>
          <w:rFonts w:ascii="Arial" w:hAnsi="Arial" w:cs="Arial"/>
          <w:noProof/>
          <w:lang w:val="id-ID"/>
        </w:rPr>
        <w:t xml:space="preserve"> daun potong). </w:t>
      </w:r>
    </w:p>
    <w:p w:rsidR="00E0496A" w:rsidRPr="00120DFB" w:rsidRDefault="00E0496A" w:rsidP="00E05205">
      <w:pPr>
        <w:tabs>
          <w:tab w:val="left" w:pos="426"/>
        </w:tabs>
        <w:spacing w:after="0"/>
        <w:jc w:val="both"/>
        <w:rPr>
          <w:rFonts w:ascii="Arial" w:hAnsi="Arial" w:cs="Arial"/>
          <w:noProof/>
          <w:lang w:val="id-ID"/>
        </w:rPr>
      </w:pPr>
    </w:p>
    <w:p w:rsidR="00E0496A" w:rsidRPr="00120DFB" w:rsidRDefault="00E22C88" w:rsidP="00E05205">
      <w:pPr>
        <w:tabs>
          <w:tab w:val="left" w:pos="426"/>
        </w:tabs>
        <w:spacing w:after="0"/>
        <w:jc w:val="both"/>
        <w:rPr>
          <w:rFonts w:ascii="Arial" w:hAnsi="Arial" w:cs="Arial"/>
          <w:noProof/>
          <w:lang w:val="id-ID"/>
        </w:rPr>
      </w:pPr>
      <w:r w:rsidRPr="00120DFB">
        <w:rPr>
          <w:rFonts w:ascii="Arial" w:hAnsi="Arial" w:cs="Arial"/>
          <w:noProof/>
          <w:lang w:val="id-ID"/>
        </w:rPr>
        <w:t>L</w:t>
      </w:r>
      <w:r w:rsidR="00745C60" w:rsidRPr="00120DFB">
        <w:rPr>
          <w:rFonts w:ascii="Arial" w:hAnsi="Arial" w:cs="Arial"/>
          <w:noProof/>
          <w:lang w:val="id-ID"/>
        </w:rPr>
        <w:t xml:space="preserve">uas panen dan produksi </w:t>
      </w:r>
      <w:r w:rsidR="003F3980" w:rsidRPr="00120DFB">
        <w:rPr>
          <w:rFonts w:ascii="Arial" w:hAnsi="Arial" w:cs="Arial"/>
          <w:noProof/>
          <w:lang w:val="id-ID"/>
        </w:rPr>
        <w:t xml:space="preserve">komoditas hortikultura </w:t>
      </w:r>
      <w:r w:rsidR="00745C60" w:rsidRPr="00120DFB">
        <w:rPr>
          <w:rFonts w:ascii="Arial" w:hAnsi="Arial" w:cs="Arial"/>
          <w:noProof/>
          <w:lang w:val="id-ID"/>
        </w:rPr>
        <w:t xml:space="preserve">yang menjadi sasaran strategis </w:t>
      </w:r>
      <w:r w:rsidR="00A81A84" w:rsidRPr="00120DFB">
        <w:rPr>
          <w:rFonts w:ascii="Arial" w:hAnsi="Arial" w:cs="Arial"/>
          <w:noProof/>
          <w:lang w:val="id-ID"/>
        </w:rPr>
        <w:t xml:space="preserve">pada tahun 2015 sampai 2016 </w:t>
      </w:r>
      <w:r w:rsidR="00DA6F08" w:rsidRPr="00120DFB">
        <w:rPr>
          <w:rFonts w:ascii="Arial" w:hAnsi="Arial" w:cs="Arial"/>
          <w:noProof/>
          <w:lang w:val="id-ID"/>
        </w:rPr>
        <w:t>telah dit</w:t>
      </w:r>
      <w:r w:rsidRPr="00120DFB">
        <w:rPr>
          <w:rFonts w:ascii="Arial" w:hAnsi="Arial" w:cs="Arial"/>
          <w:noProof/>
          <w:lang w:val="id-ID"/>
        </w:rPr>
        <w:t xml:space="preserve">etapkan sebagai angka tetap BPS, sedangkan angka di </w:t>
      </w:r>
      <w:r w:rsidR="00D37A28" w:rsidRPr="00120DFB">
        <w:rPr>
          <w:rFonts w:ascii="Arial" w:hAnsi="Arial" w:cs="Arial"/>
          <w:noProof/>
          <w:lang w:val="id-ID"/>
        </w:rPr>
        <w:t>tahun 2017</w:t>
      </w:r>
      <w:r w:rsidRPr="00120DFB">
        <w:rPr>
          <w:rFonts w:ascii="Arial" w:hAnsi="Arial" w:cs="Arial"/>
          <w:noProof/>
          <w:lang w:val="id-ID"/>
        </w:rPr>
        <w:t xml:space="preserve"> </w:t>
      </w:r>
      <w:r w:rsidR="00D37A28" w:rsidRPr="00120DFB">
        <w:rPr>
          <w:rFonts w:ascii="Arial" w:hAnsi="Arial" w:cs="Arial"/>
          <w:noProof/>
          <w:lang w:val="id-ID"/>
        </w:rPr>
        <w:t>adalah Angka Ramalan 2017. Angka Ramalan ini merupakan angka realisasi produksi yang telah masuk berdasarkan laporan Rekapitulasi Provinsi Statistik Pertanian Hortikultura (RPSPH) yang dikirimkan oleh Dinas Pertanian provinsi sampai dengan bulan Oktober 2017 dan estimasi dari laporan yang belum masuk hingga bulan Desember 2017. Angka Ramalan tersebut masih akan mengalami perubahan sampai waktu penetapan Angka Tetap Hortikultura pada bulan Mei-Juni 2018.</w:t>
      </w:r>
      <w:r w:rsidRPr="00120DFB">
        <w:rPr>
          <w:rFonts w:ascii="Arial" w:hAnsi="Arial" w:cs="Arial"/>
          <w:noProof/>
          <w:lang w:val="id-ID"/>
        </w:rPr>
        <w:t xml:space="preserve"> </w:t>
      </w:r>
    </w:p>
    <w:p w:rsidR="00E0496A" w:rsidRPr="00120DFB" w:rsidRDefault="00E0496A" w:rsidP="00E05205">
      <w:pPr>
        <w:tabs>
          <w:tab w:val="left" w:pos="426"/>
        </w:tabs>
        <w:spacing w:after="0"/>
        <w:jc w:val="both"/>
        <w:rPr>
          <w:rFonts w:ascii="Arial" w:hAnsi="Arial" w:cs="Arial"/>
          <w:noProof/>
          <w:lang w:val="id-ID"/>
        </w:rPr>
      </w:pPr>
    </w:p>
    <w:p w:rsidR="00D37A28" w:rsidRPr="00120DFB" w:rsidRDefault="00E22C88" w:rsidP="00E05205">
      <w:pPr>
        <w:tabs>
          <w:tab w:val="left" w:pos="426"/>
        </w:tabs>
        <w:spacing w:after="0"/>
        <w:jc w:val="both"/>
        <w:rPr>
          <w:rFonts w:ascii="Arial" w:hAnsi="Arial" w:cs="Arial"/>
          <w:noProof/>
          <w:lang w:val="id-ID"/>
        </w:rPr>
      </w:pPr>
      <w:r w:rsidRPr="00120DFB">
        <w:rPr>
          <w:rFonts w:ascii="Arial" w:hAnsi="Arial" w:cs="Arial"/>
          <w:noProof/>
          <w:lang w:val="id-ID"/>
        </w:rPr>
        <w:t>Capaian luas panen dan produksi yang telah dicapai sepanjang Tahun 2015 sampai 2017 adalah sebagai berikut :</w:t>
      </w:r>
    </w:p>
    <w:p w:rsidR="003F3980" w:rsidRPr="00120DFB" w:rsidRDefault="003F3980" w:rsidP="00E05205">
      <w:pPr>
        <w:tabs>
          <w:tab w:val="left" w:pos="284"/>
        </w:tabs>
        <w:spacing w:after="0"/>
        <w:jc w:val="both"/>
        <w:rPr>
          <w:rFonts w:ascii="Arial" w:hAnsi="Arial" w:cs="Arial"/>
          <w:noProof/>
          <w:lang w:val="id-ID"/>
        </w:rPr>
      </w:pPr>
    </w:p>
    <w:p w:rsidR="00413422" w:rsidRPr="00120DFB" w:rsidRDefault="00441CAD" w:rsidP="00E05205">
      <w:pPr>
        <w:pStyle w:val="ListParagraph"/>
        <w:numPr>
          <w:ilvl w:val="0"/>
          <w:numId w:val="35"/>
        </w:numPr>
        <w:spacing w:after="0"/>
        <w:ind w:left="284" w:hanging="284"/>
        <w:jc w:val="both"/>
        <w:rPr>
          <w:rFonts w:ascii="Arial" w:hAnsi="Arial" w:cs="Arial"/>
          <w:noProof/>
          <w:lang w:val="id-ID"/>
        </w:rPr>
      </w:pPr>
      <w:r w:rsidRPr="00120DFB">
        <w:rPr>
          <w:rFonts w:ascii="Arial" w:hAnsi="Arial" w:cs="Arial"/>
          <w:noProof/>
          <w:lang w:val="id-ID"/>
        </w:rPr>
        <w:t>Cabai Besar</w:t>
      </w:r>
    </w:p>
    <w:p w:rsidR="00A44EE5" w:rsidRPr="00120DFB" w:rsidRDefault="00BB2D52" w:rsidP="00E05205">
      <w:pPr>
        <w:pStyle w:val="ListParagraph"/>
        <w:spacing w:before="120" w:after="120"/>
        <w:ind w:left="284"/>
        <w:jc w:val="both"/>
        <w:rPr>
          <w:rFonts w:ascii="Arial" w:hAnsi="Arial" w:cs="Arial"/>
          <w:noProof/>
          <w:lang w:val="id-ID"/>
        </w:rPr>
      </w:pPr>
      <w:r w:rsidRPr="00120DFB">
        <w:rPr>
          <w:rFonts w:ascii="Arial" w:hAnsi="Arial" w:cs="Arial"/>
          <w:noProof/>
          <w:lang w:val="id-ID"/>
        </w:rPr>
        <w:t xml:space="preserve">Trend produksi Cabai Besar </w:t>
      </w:r>
      <w:r w:rsidR="0028671E" w:rsidRPr="00120DFB">
        <w:rPr>
          <w:rFonts w:ascii="Arial" w:hAnsi="Arial" w:cs="Arial"/>
          <w:noProof/>
          <w:lang w:val="id-ID"/>
        </w:rPr>
        <w:t>selama periode 2015</w:t>
      </w:r>
      <w:r w:rsidRPr="00120DFB">
        <w:rPr>
          <w:rFonts w:ascii="Arial" w:hAnsi="Arial" w:cs="Arial"/>
          <w:noProof/>
          <w:lang w:val="id-ID"/>
        </w:rPr>
        <w:t xml:space="preserve"> sampai 2017 memperlihatkan peningkatan yang signifikan. Selama tiga tahun sejak 201</w:t>
      </w:r>
      <w:r w:rsidR="0028671E" w:rsidRPr="00120DFB">
        <w:rPr>
          <w:rFonts w:ascii="Arial" w:hAnsi="Arial" w:cs="Arial"/>
          <w:noProof/>
          <w:lang w:val="id-ID"/>
        </w:rPr>
        <w:t>5</w:t>
      </w:r>
      <w:r w:rsidRPr="00120DFB">
        <w:rPr>
          <w:rFonts w:ascii="Arial" w:hAnsi="Arial" w:cs="Arial"/>
          <w:noProof/>
          <w:lang w:val="id-ID"/>
        </w:rPr>
        <w:t xml:space="preserve"> s</w:t>
      </w:r>
      <w:r w:rsidR="00D62DCD" w:rsidRPr="00120DFB">
        <w:rPr>
          <w:rFonts w:ascii="Arial" w:hAnsi="Arial" w:cs="Arial"/>
          <w:noProof/>
          <w:lang w:val="id-ID"/>
        </w:rPr>
        <w:t>ampai dengan</w:t>
      </w:r>
      <w:r w:rsidRPr="00120DFB">
        <w:rPr>
          <w:rFonts w:ascii="Arial" w:hAnsi="Arial" w:cs="Arial"/>
          <w:noProof/>
          <w:lang w:val="id-ID"/>
        </w:rPr>
        <w:t xml:space="preserve"> 201</w:t>
      </w:r>
      <w:r w:rsidR="0028671E" w:rsidRPr="00120DFB">
        <w:rPr>
          <w:rFonts w:ascii="Arial" w:hAnsi="Arial" w:cs="Arial"/>
          <w:noProof/>
          <w:lang w:val="id-ID"/>
        </w:rPr>
        <w:t>7</w:t>
      </w:r>
      <w:r w:rsidRPr="00120DFB">
        <w:rPr>
          <w:rFonts w:ascii="Arial" w:hAnsi="Arial" w:cs="Arial"/>
          <w:noProof/>
          <w:lang w:val="id-ID"/>
        </w:rPr>
        <w:t xml:space="preserve"> terjadi peningkatan produksi, </w:t>
      </w:r>
      <w:r w:rsidR="0028671E" w:rsidRPr="00120DFB">
        <w:rPr>
          <w:rFonts w:ascii="Arial" w:hAnsi="Arial" w:cs="Arial"/>
          <w:noProof/>
          <w:lang w:val="id-ID"/>
        </w:rPr>
        <w:t>sebesar 0.04%</w:t>
      </w:r>
      <w:r w:rsidRPr="00120DFB">
        <w:rPr>
          <w:rFonts w:ascii="Arial" w:hAnsi="Arial" w:cs="Arial"/>
          <w:noProof/>
          <w:lang w:val="id-ID"/>
        </w:rPr>
        <w:t xml:space="preserve"> di tahun 201</w:t>
      </w:r>
      <w:r w:rsidR="00C63D82" w:rsidRPr="00120DFB">
        <w:rPr>
          <w:rFonts w:ascii="Arial" w:hAnsi="Arial" w:cs="Arial"/>
          <w:noProof/>
          <w:lang w:val="id-ID"/>
        </w:rPr>
        <w:t>6 dan 2.79% di tahun 2017</w:t>
      </w:r>
      <w:r w:rsidR="00A94371" w:rsidRPr="00120DFB">
        <w:rPr>
          <w:rFonts w:ascii="Arial" w:hAnsi="Arial" w:cs="Arial"/>
          <w:noProof/>
          <w:lang w:val="id-ID"/>
        </w:rPr>
        <w:t xml:space="preserve">, dengan rata – rata produksi </w:t>
      </w:r>
      <w:r w:rsidR="00BF0D6C" w:rsidRPr="00120DFB">
        <w:rPr>
          <w:rFonts w:ascii="Arial" w:hAnsi="Arial" w:cs="Arial"/>
          <w:noProof/>
          <w:lang w:val="id-ID"/>
        </w:rPr>
        <w:t>per tahun sebesar 1.055.182 ton</w:t>
      </w:r>
      <w:r w:rsidR="00C63D82" w:rsidRPr="00120DFB">
        <w:rPr>
          <w:rFonts w:ascii="Arial" w:hAnsi="Arial" w:cs="Arial"/>
          <w:noProof/>
          <w:lang w:val="id-ID"/>
        </w:rPr>
        <w:t xml:space="preserve">. </w:t>
      </w:r>
      <w:r w:rsidRPr="00120DFB">
        <w:rPr>
          <w:rFonts w:ascii="Arial" w:hAnsi="Arial" w:cs="Arial"/>
          <w:noProof/>
          <w:lang w:val="id-ID"/>
        </w:rPr>
        <w:t xml:space="preserve">Sedangkan pertumbuhan luas panen untuk komoditas Cabai Besar menunjukkan trend </w:t>
      </w:r>
      <w:r w:rsidR="00C63D82" w:rsidRPr="00120DFB">
        <w:rPr>
          <w:rFonts w:ascii="Arial" w:hAnsi="Arial" w:cs="Arial"/>
          <w:noProof/>
          <w:lang w:val="id-ID"/>
        </w:rPr>
        <w:t>meningkat</w:t>
      </w:r>
      <w:r w:rsidR="008B0F41" w:rsidRPr="00120DFB">
        <w:rPr>
          <w:rFonts w:ascii="Arial" w:hAnsi="Arial" w:cs="Arial"/>
          <w:noProof/>
          <w:lang w:val="id-ID"/>
        </w:rPr>
        <w:t xml:space="preserve"> 2.12% dan 2.79</w:t>
      </w:r>
      <w:r w:rsidR="00BF0D6C" w:rsidRPr="00120DFB">
        <w:rPr>
          <w:rFonts w:ascii="Arial" w:hAnsi="Arial" w:cs="Arial"/>
          <w:noProof/>
          <w:lang w:val="id-ID"/>
        </w:rPr>
        <w:t>%</w:t>
      </w:r>
      <w:r w:rsidR="008B0F41" w:rsidRPr="00120DFB">
        <w:rPr>
          <w:rFonts w:ascii="Arial" w:hAnsi="Arial" w:cs="Arial"/>
          <w:noProof/>
          <w:lang w:val="id-ID"/>
        </w:rPr>
        <w:t xml:space="preserve"> di Tahun 2016 dan 2017</w:t>
      </w:r>
      <w:r w:rsidR="00BF0D6C" w:rsidRPr="00120DFB">
        <w:rPr>
          <w:rFonts w:ascii="Arial" w:hAnsi="Arial" w:cs="Arial"/>
          <w:noProof/>
          <w:lang w:val="id-ID"/>
        </w:rPr>
        <w:t xml:space="preserve">. </w:t>
      </w:r>
      <w:r w:rsidR="000A4FCA" w:rsidRPr="00120DFB">
        <w:rPr>
          <w:rFonts w:ascii="Arial" w:hAnsi="Arial" w:cs="Arial"/>
          <w:noProof/>
          <w:lang w:val="id-ID"/>
        </w:rPr>
        <w:t>Gambar 1 menunjukkan p</w:t>
      </w:r>
      <w:r w:rsidRPr="00120DFB">
        <w:rPr>
          <w:rFonts w:ascii="Arial" w:hAnsi="Arial" w:cs="Arial"/>
          <w:noProof/>
          <w:lang w:val="id-ID"/>
        </w:rPr>
        <w:t xml:space="preserve">eningkatan produksi dan luas panen yang terjadi di tahun 2016-2017 untuk komoditas Cabai Besar merupakan dampak dari upaya khusus Peningkatan Produksi dan Produktivitas Aneka Cabai yang dilakukan oleh Direktorat Jenderal Hortikultura sejak Tahun 2015. </w:t>
      </w:r>
    </w:p>
    <w:p w:rsidR="000A4FCA" w:rsidRPr="00120DFB" w:rsidRDefault="000A4FCA" w:rsidP="000A4FCA">
      <w:pPr>
        <w:spacing w:before="120" w:after="120"/>
        <w:ind w:left="284"/>
        <w:jc w:val="both"/>
        <w:rPr>
          <w:rFonts w:ascii="Arial" w:hAnsi="Arial" w:cs="Arial"/>
          <w:noProof/>
          <w:lang w:val="id-ID"/>
        </w:rPr>
      </w:pPr>
      <w:r w:rsidRPr="00120DFB">
        <w:rPr>
          <w:rFonts w:ascii="Arial" w:hAnsi="Arial" w:cs="Arial"/>
          <w:noProof/>
          <w:lang w:val="id-ID"/>
        </w:rPr>
        <w:t xml:space="preserve">Upaya lainnya yang telah dan akan dilakukan oleh Direktorat  Jenderal Hortikultura dalam rangka menjaga stabilisasi produksi cabai besar antara lain; 1) inisiasi kawasan baru di Pulau Jawa, Sumatera, Indonesia Timur dan Perbatasan Indonesia (NTT, Kepulauan Riau, Maluku, Kalimantan Barat, Kalimantan Utara, Sulawesi Utara, Papua),  2) implementasi teknologi yaitu dengan penerapan </w:t>
      </w:r>
      <w:r w:rsidRPr="00120DFB">
        <w:rPr>
          <w:rFonts w:ascii="Arial" w:hAnsi="Arial" w:cs="Arial"/>
          <w:i/>
          <w:noProof/>
          <w:lang w:val="id-ID"/>
        </w:rPr>
        <w:t>screen house</w:t>
      </w:r>
      <w:r w:rsidRPr="00120DFB">
        <w:rPr>
          <w:rFonts w:ascii="Arial" w:hAnsi="Arial" w:cs="Arial"/>
          <w:noProof/>
          <w:lang w:val="id-ID"/>
        </w:rPr>
        <w:t xml:space="preserve">, irigasi tetes, </w:t>
      </w:r>
      <w:r w:rsidRPr="00120DFB">
        <w:rPr>
          <w:rFonts w:ascii="Arial" w:hAnsi="Arial" w:cs="Arial"/>
          <w:i/>
          <w:noProof/>
          <w:lang w:val="id-ID"/>
        </w:rPr>
        <w:t>rain shelter</w:t>
      </w:r>
      <w:r w:rsidRPr="00120DFB">
        <w:rPr>
          <w:rFonts w:ascii="Arial" w:hAnsi="Arial" w:cs="Arial"/>
          <w:noProof/>
          <w:lang w:val="id-ID"/>
        </w:rPr>
        <w:t xml:space="preserve">, penerapan GAP-SOP, GHP serta GMP dalam budidaya dan pascapanen aneka cabai, 3) fasilitasi sistem data informasi dan akses permodalan, 4) peningkatan kapasitas SDM seluruh </w:t>
      </w:r>
      <w:r w:rsidRPr="00120DFB">
        <w:rPr>
          <w:rFonts w:ascii="Arial" w:hAnsi="Arial" w:cs="Arial"/>
          <w:i/>
          <w:noProof/>
          <w:lang w:val="id-ID"/>
        </w:rPr>
        <w:t xml:space="preserve">stakeholders </w:t>
      </w:r>
      <w:r w:rsidRPr="00120DFB">
        <w:rPr>
          <w:rFonts w:ascii="Arial" w:hAnsi="Arial" w:cs="Arial"/>
          <w:noProof/>
          <w:lang w:val="id-ID"/>
        </w:rPr>
        <w:t xml:space="preserve">dalam sistem produksi cabai, 5) menginisiasi kerjasama  dengan para champion aneka cabai di beberapa </w:t>
      </w:r>
      <w:r w:rsidRPr="00120DFB">
        <w:rPr>
          <w:rFonts w:ascii="Arial" w:hAnsi="Arial" w:cs="Arial"/>
          <w:noProof/>
          <w:lang w:val="id-ID"/>
        </w:rPr>
        <w:lastRenderedPageBreak/>
        <w:t>wilayah sentra produksi seperti Kabupaten Bandung, Sumedang, Cianjur, Garut, Tasikmalaya, Kebumen, Temanggung, Magelang, Lombok Timur dan sentra lainnya dalam rangka menyediakan pasokan aneka cabai segar sebagai bentuk tanggung jawab dalam stabilisasi harga dan pasokan ke Jakarta, 6) kerjasama dengan avalis (pemasar) seperti Toko Tani Indonesia (TTI), PT Perdagangan Indonesia (PPI), dan Food Station untuk stabilisasi harga dan pasokan ke jakarta, 7) fasilitasi kelompok penggerak pembangun hortikultura di wilayah penyangga (program cabai polybag).</w:t>
      </w:r>
    </w:p>
    <w:p w:rsidR="00441CAD" w:rsidRPr="00120DFB" w:rsidRDefault="00441CAD" w:rsidP="000A4FCA">
      <w:pPr>
        <w:pStyle w:val="ListParagraph"/>
        <w:tabs>
          <w:tab w:val="left" w:pos="284"/>
        </w:tabs>
        <w:spacing w:after="0"/>
        <w:ind w:left="284"/>
        <w:rPr>
          <w:rFonts w:ascii="Arial" w:hAnsi="Arial" w:cs="Arial"/>
          <w:noProof/>
          <w:lang w:val="id-ID"/>
        </w:rPr>
      </w:pPr>
    </w:p>
    <w:p w:rsidR="000A4FCA" w:rsidRPr="00120DFB" w:rsidRDefault="000A4FCA" w:rsidP="00E05205">
      <w:pPr>
        <w:pStyle w:val="ListParagraph"/>
        <w:tabs>
          <w:tab w:val="left" w:pos="284"/>
        </w:tabs>
        <w:spacing w:after="0"/>
        <w:ind w:left="284"/>
        <w:jc w:val="center"/>
        <w:rPr>
          <w:rFonts w:ascii="Arial" w:hAnsi="Arial" w:cs="Arial"/>
          <w:noProof/>
          <w:lang w:val="id-ID"/>
        </w:rPr>
      </w:pPr>
      <w:r w:rsidRPr="00120DFB">
        <w:rPr>
          <w:rFonts w:ascii="Arial" w:hAnsi="Arial" w:cs="Arial"/>
          <w:noProof/>
        </w:rPr>
        <w:drawing>
          <wp:inline distT="0" distB="0" distL="0" distR="0">
            <wp:extent cx="4465485" cy="3307743"/>
            <wp:effectExtent l="1905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62712" cy="5127625"/>
                      <a:chOff x="0" y="0"/>
                      <a:chExt cx="6462712" cy="5127625"/>
                    </a:xfrm>
                  </a:grpSpPr>
                  <a:graphicFrame>
                    <a:nvGraphicFramePr>
                      <a:cNvPr id="10" name="Chart 3"/>
                      <a:cNvGraphicFramePr>
                        <a:graphicFrameLocks/>
                      </a:cNvGraphicFramePr>
                    </a:nvGraphicFramePr>
                    <a:graphic>
                      <a:graphicData uri="http://schemas.openxmlformats.org/drawingml/2006/chart">
                        <c:chart xmlns:c="http://schemas.openxmlformats.org/drawingml/2006/chart" xmlns:r="http://schemas.openxmlformats.org/officeDocument/2006/relationships" r:id="rId7"/>
                      </a:graphicData>
                    </a:graphic>
                    <a:xfrm>
                      <a:off x="0" y="0"/>
                      <a:ext cx="6462712" cy="5127625"/>
                    </a:xfrm>
                  </a:graphicFrame>
                  <a:sp>
                    <a:nvSpPr>
                      <a:cNvPr id="11" name="TextBox 10"/>
                      <a:cNvSpPr txBox="1"/>
                    </a:nvSpPr>
                    <a:spPr>
                      <a:xfrm rot="5400000">
                        <a:off x="5459696" y="2091922"/>
                        <a:ext cx="1604892" cy="302251"/>
                      </a:xfrm>
                      <a:prstGeom prst="rect">
                        <a:avLst/>
                      </a:prstGeom>
                      <a:noFill/>
                      <a:ln w="9525" cmpd="sng">
                        <a:noFill/>
                      </a:ln>
                    </a:spPr>
                    <a:txSp>
                      <a:txBody>
                        <a:bodyPr vertOverflow="clip" horzOverflow="clip"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200" b="1"/>
                            <a:t>Luas Panen (Ha)</a:t>
                          </a:r>
                        </a:p>
                      </a:txBody>
                      <a:useSpRect/>
                    </a:txSp>
                    <a:style>
                      <a:lnRef idx="0">
                        <a:scrgbClr r="0" g="0" b="0"/>
                      </a:lnRef>
                      <a:fillRef idx="0">
                        <a:scrgbClr r="0" g="0" b="0"/>
                      </a:fillRef>
                      <a:effectRef idx="0">
                        <a:scrgbClr r="0" g="0" b="0"/>
                      </a:effectRef>
                      <a:fontRef idx="minor">
                        <a:schemeClr val="dk1"/>
                      </a:fontRef>
                    </a:style>
                  </a:sp>
                </lc:lockedCanvas>
              </a:graphicData>
            </a:graphic>
          </wp:inline>
        </w:drawing>
      </w:r>
    </w:p>
    <w:p w:rsidR="00002DA1" w:rsidRPr="00120DFB" w:rsidRDefault="00B1774E" w:rsidP="00E05205">
      <w:pPr>
        <w:pStyle w:val="ListParagraph"/>
        <w:tabs>
          <w:tab w:val="left" w:pos="284"/>
        </w:tabs>
        <w:spacing w:after="0"/>
        <w:ind w:left="993"/>
        <w:jc w:val="center"/>
        <w:rPr>
          <w:rFonts w:ascii="Arial" w:hAnsi="Arial" w:cs="Arial"/>
          <w:noProof/>
          <w:lang w:val="id-ID"/>
        </w:rPr>
      </w:pPr>
      <w:r w:rsidRPr="00B1774E">
        <w:rPr>
          <w:rFonts w:ascii="Arial" w:hAnsi="Arial" w:cs="Arial"/>
          <w:noProof/>
          <w:lang w:val="id-ID"/>
        </w:rPr>
        <w:pict>
          <v:shapetype id="_x0000_t202" coordsize="21600,21600" o:spt="202" path="m,l,21600r21600,l21600,xe">
            <v:stroke joinstyle="miter"/>
            <v:path gradientshapeok="t" o:connecttype="rect"/>
          </v:shapetype>
          <v:shape id="Text Box 537" o:spid="_x0000_s1026" type="#_x0000_t202" style="position:absolute;left:0;text-align:left;margin-left:27.85pt;margin-top:3.1pt;width:352.8pt;height:47.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" filled="f" stroked="f">
            <v:textbox>
              <w:txbxContent>
                <w:p w:rsidR="00F53428" w:rsidRPr="00A37352" w:rsidRDefault="00F53428" w:rsidP="00002DA1">
                  <w:pPr>
                    <w:spacing w:after="0"/>
                    <w:jc w:val="center"/>
                    <w:rPr>
                      <w:rFonts w:ascii="Arial" w:hAnsi="Arial" w:cs="Arial"/>
                      <w:sz w:val="20"/>
                      <w:szCs w:val="20"/>
                    </w:rPr>
                  </w:pPr>
                  <w:proofErr w:type="spellStart"/>
                  <w:r w:rsidRPr="00A37352">
                    <w:rPr>
                      <w:rFonts w:ascii="Arial" w:hAnsi="Arial" w:cs="Arial"/>
                      <w:sz w:val="20"/>
                      <w:szCs w:val="20"/>
                    </w:rPr>
                    <w:t>Gambar</w:t>
                  </w:r>
                  <w:proofErr w:type="spellEnd"/>
                  <w:r w:rsidRPr="00A37352">
                    <w:rPr>
                      <w:rFonts w:ascii="Arial" w:hAnsi="Arial" w:cs="Arial"/>
                      <w:sz w:val="20"/>
                      <w:szCs w:val="20"/>
                    </w:rPr>
                    <w:t xml:space="preserve"> </w:t>
                  </w:r>
                  <w:r>
                    <w:rPr>
                      <w:rFonts w:ascii="Arial" w:hAnsi="Arial" w:cs="Arial"/>
                      <w:sz w:val="20"/>
                      <w:szCs w:val="20"/>
                    </w:rPr>
                    <w:t>1</w:t>
                  </w:r>
                </w:p>
                <w:p w:rsidR="00F53428" w:rsidRPr="00A37352" w:rsidRDefault="00F53428" w:rsidP="00002DA1">
                  <w:pPr>
                    <w:spacing w:after="0"/>
                    <w:jc w:val="center"/>
                    <w:rPr>
                      <w:rFonts w:ascii="Arial" w:hAnsi="Arial" w:cs="Arial"/>
                      <w:sz w:val="20"/>
                      <w:szCs w:val="20"/>
                    </w:rPr>
                  </w:pPr>
                  <w:proofErr w:type="spellStart"/>
                  <w:r w:rsidRPr="00A37352">
                    <w:rPr>
                      <w:rFonts w:ascii="Arial" w:hAnsi="Arial" w:cs="Arial"/>
                      <w:sz w:val="20"/>
                      <w:szCs w:val="20"/>
                    </w:rPr>
                    <w:t>Perkembangan</w:t>
                  </w:r>
                  <w:proofErr w:type="spellEnd"/>
                  <w:r w:rsidRPr="00A37352">
                    <w:rPr>
                      <w:rFonts w:ascii="Arial" w:hAnsi="Arial" w:cs="Arial"/>
                      <w:sz w:val="20"/>
                      <w:szCs w:val="20"/>
                    </w:rPr>
                    <w:t xml:space="preserve"> </w:t>
                  </w:r>
                  <w:proofErr w:type="spellStart"/>
                  <w:r w:rsidRPr="00A37352">
                    <w:rPr>
                      <w:rFonts w:ascii="Arial" w:hAnsi="Arial" w:cs="Arial"/>
                      <w:sz w:val="20"/>
                      <w:szCs w:val="20"/>
                    </w:rPr>
                    <w:t>Produksi</w:t>
                  </w:r>
                  <w:proofErr w:type="spellEnd"/>
                  <w:r w:rsidRPr="00A37352">
                    <w:rPr>
                      <w:rFonts w:ascii="Arial" w:hAnsi="Arial" w:cs="Arial"/>
                      <w:sz w:val="20"/>
                      <w:szCs w:val="20"/>
                    </w:rPr>
                    <w:t xml:space="preserve"> </w:t>
                  </w:r>
                  <w:proofErr w:type="spellStart"/>
                  <w:r w:rsidRPr="00A37352">
                    <w:rPr>
                      <w:rFonts w:ascii="Arial" w:hAnsi="Arial" w:cs="Arial"/>
                      <w:sz w:val="20"/>
                      <w:szCs w:val="20"/>
                    </w:rPr>
                    <w:t>dan</w:t>
                  </w:r>
                  <w:proofErr w:type="spellEnd"/>
                  <w:r w:rsidRPr="00A37352">
                    <w:rPr>
                      <w:rFonts w:ascii="Arial" w:hAnsi="Arial" w:cs="Arial"/>
                      <w:sz w:val="20"/>
                      <w:szCs w:val="20"/>
                    </w:rPr>
                    <w:t xml:space="preserve"> </w:t>
                  </w:r>
                  <w:proofErr w:type="spellStart"/>
                  <w:r w:rsidRPr="00A37352">
                    <w:rPr>
                      <w:rFonts w:ascii="Arial" w:hAnsi="Arial" w:cs="Arial"/>
                      <w:sz w:val="20"/>
                      <w:szCs w:val="20"/>
                    </w:rPr>
                    <w:t>Luas</w:t>
                  </w:r>
                  <w:proofErr w:type="spellEnd"/>
                  <w:r w:rsidRPr="00A37352">
                    <w:rPr>
                      <w:rFonts w:ascii="Arial" w:hAnsi="Arial" w:cs="Arial"/>
                      <w:sz w:val="20"/>
                      <w:szCs w:val="20"/>
                    </w:rPr>
                    <w:t xml:space="preserve"> </w:t>
                  </w:r>
                  <w:proofErr w:type="spellStart"/>
                  <w:r w:rsidRPr="00A37352">
                    <w:rPr>
                      <w:rFonts w:ascii="Arial" w:hAnsi="Arial" w:cs="Arial"/>
                      <w:sz w:val="20"/>
                      <w:szCs w:val="20"/>
                    </w:rPr>
                    <w:t>Panen</w:t>
                  </w:r>
                  <w:proofErr w:type="spellEnd"/>
                  <w:r w:rsidRPr="00A37352">
                    <w:rPr>
                      <w:rFonts w:ascii="Arial" w:hAnsi="Arial" w:cs="Arial"/>
                      <w:sz w:val="20"/>
                      <w:szCs w:val="20"/>
                    </w:rPr>
                    <w:t xml:space="preserve"> </w:t>
                  </w:r>
                  <w:proofErr w:type="spellStart"/>
                  <w:r w:rsidRPr="00A37352">
                    <w:rPr>
                      <w:rFonts w:ascii="Arial" w:hAnsi="Arial" w:cs="Arial"/>
                      <w:sz w:val="20"/>
                      <w:szCs w:val="20"/>
                    </w:rPr>
                    <w:t>Cabai</w:t>
                  </w:r>
                  <w:proofErr w:type="spellEnd"/>
                  <w:r w:rsidRPr="00A37352">
                    <w:rPr>
                      <w:rFonts w:ascii="Arial" w:hAnsi="Arial" w:cs="Arial"/>
                      <w:sz w:val="20"/>
                      <w:szCs w:val="20"/>
                    </w:rPr>
                    <w:t xml:space="preserve"> </w:t>
                  </w:r>
                  <w:proofErr w:type="spellStart"/>
                  <w:r w:rsidRPr="00A37352">
                    <w:rPr>
                      <w:rFonts w:ascii="Arial" w:hAnsi="Arial" w:cs="Arial"/>
                      <w:sz w:val="20"/>
                      <w:szCs w:val="20"/>
                    </w:rPr>
                    <w:t>Besar</w:t>
                  </w:r>
                  <w:proofErr w:type="spellEnd"/>
                  <w:r w:rsidRPr="00A37352">
                    <w:rPr>
                      <w:rFonts w:ascii="Arial" w:hAnsi="Arial" w:cs="Arial"/>
                      <w:sz w:val="20"/>
                      <w:szCs w:val="20"/>
                    </w:rPr>
                    <w:t xml:space="preserve">                              </w:t>
                  </w:r>
                  <w:proofErr w:type="spellStart"/>
                  <w:r w:rsidRPr="00A37352">
                    <w:rPr>
                      <w:rFonts w:ascii="Arial" w:hAnsi="Arial" w:cs="Arial"/>
                      <w:sz w:val="20"/>
                      <w:szCs w:val="20"/>
                    </w:rPr>
                    <w:t>Tahun</w:t>
                  </w:r>
                  <w:proofErr w:type="spellEnd"/>
                  <w:r w:rsidRPr="00A37352">
                    <w:rPr>
                      <w:rFonts w:ascii="Arial" w:hAnsi="Arial" w:cs="Arial"/>
                      <w:sz w:val="20"/>
                      <w:szCs w:val="20"/>
                    </w:rPr>
                    <w:t xml:space="preserve"> 2015- 2017</w:t>
                  </w:r>
                </w:p>
              </w:txbxContent>
            </v:textbox>
          </v:shape>
        </w:pict>
      </w:r>
    </w:p>
    <w:p w:rsidR="00DE2F6F" w:rsidRPr="00120DFB" w:rsidRDefault="00DE2F6F" w:rsidP="00E05205">
      <w:pPr>
        <w:pStyle w:val="ListParagraph"/>
        <w:tabs>
          <w:tab w:val="left" w:pos="284"/>
        </w:tabs>
        <w:spacing w:after="0"/>
        <w:ind w:left="426"/>
        <w:jc w:val="both"/>
        <w:rPr>
          <w:rFonts w:ascii="Arial" w:hAnsi="Arial" w:cs="Arial"/>
          <w:noProof/>
          <w:lang w:val="id-ID"/>
        </w:rPr>
      </w:pPr>
    </w:p>
    <w:p w:rsidR="000A4FCA" w:rsidRPr="00120DFB" w:rsidRDefault="000A4FCA" w:rsidP="00E05205">
      <w:pPr>
        <w:spacing w:before="120" w:after="120"/>
        <w:ind w:left="284"/>
        <w:jc w:val="both"/>
        <w:rPr>
          <w:rFonts w:ascii="Arial" w:hAnsi="Arial" w:cs="Arial"/>
          <w:noProof/>
          <w:lang w:val="id-ID"/>
        </w:rPr>
      </w:pPr>
    </w:p>
    <w:p w:rsidR="000A4FCA" w:rsidRPr="00120DFB" w:rsidRDefault="000A4FCA" w:rsidP="00E05205">
      <w:pPr>
        <w:spacing w:before="120" w:after="120"/>
        <w:ind w:left="284"/>
        <w:jc w:val="both"/>
        <w:rPr>
          <w:rFonts w:ascii="Arial" w:hAnsi="Arial" w:cs="Arial"/>
          <w:noProof/>
          <w:lang w:val="id-ID"/>
        </w:rPr>
      </w:pPr>
    </w:p>
    <w:p w:rsidR="00A44EE5" w:rsidRPr="00120DFB" w:rsidRDefault="00A37352" w:rsidP="00E05205">
      <w:pPr>
        <w:pStyle w:val="ListParagraph"/>
        <w:numPr>
          <w:ilvl w:val="0"/>
          <w:numId w:val="35"/>
        </w:numPr>
        <w:tabs>
          <w:tab w:val="left" w:pos="284"/>
        </w:tabs>
        <w:spacing w:after="0"/>
        <w:ind w:left="284" w:hanging="284"/>
        <w:jc w:val="both"/>
        <w:rPr>
          <w:rFonts w:ascii="Arial" w:hAnsi="Arial" w:cs="Arial"/>
          <w:noProof/>
          <w:lang w:val="id-ID"/>
        </w:rPr>
      </w:pPr>
      <w:r w:rsidRPr="00120DFB">
        <w:rPr>
          <w:rFonts w:ascii="Arial" w:hAnsi="Arial" w:cs="Arial"/>
          <w:noProof/>
          <w:lang w:val="id-ID"/>
        </w:rPr>
        <w:t>Cabe Rawit</w:t>
      </w:r>
    </w:p>
    <w:p w:rsidR="00A44EE5" w:rsidRPr="00120DFB" w:rsidRDefault="00A44EE5" w:rsidP="00E05205">
      <w:pPr>
        <w:pStyle w:val="ListParagraph"/>
        <w:spacing w:before="120" w:after="120"/>
        <w:ind w:left="284"/>
        <w:jc w:val="both"/>
        <w:rPr>
          <w:rFonts w:ascii="Arial" w:hAnsi="Arial" w:cs="Arial"/>
          <w:noProof/>
          <w:lang w:val="id-ID"/>
        </w:rPr>
      </w:pPr>
      <w:r w:rsidRPr="00120DFB">
        <w:rPr>
          <w:rFonts w:ascii="Arial" w:hAnsi="Arial" w:cs="Arial"/>
          <w:noProof/>
          <w:lang w:val="id-ID"/>
        </w:rPr>
        <w:t xml:space="preserve">Produksi cabai rawit selama 3 tahun terakhir mengalami peningkatan. Rata-rata produksi cabai rawit dalam periode 2015-2017 adalah sebesar 930.516 ton per tahun dengan rata-rata pertumbuhan produksi mencapai 7.54% per tahun. Produksi tahun 2017 jika dibandingkan dengan rerata produksi meningkat sebesar 8.07%. Keberhasilan peningkatan produksi cabai rawit sangat dipengaruhi oleh perkembangan yang terjadi pada luas panen maupun produktivitas. Berikut disajikan gambaran hubungan peningkatan produksi, dan luas panen cabai rawit dalam tiga tahun terakhir pada Gambar </w:t>
      </w:r>
      <w:r w:rsidR="000A4FCA" w:rsidRPr="00120DFB">
        <w:rPr>
          <w:rFonts w:ascii="Arial" w:hAnsi="Arial" w:cs="Arial"/>
          <w:noProof/>
          <w:lang w:val="id-ID"/>
        </w:rPr>
        <w:t>2.</w:t>
      </w:r>
    </w:p>
    <w:p w:rsidR="00A44EE5" w:rsidRPr="00120DFB" w:rsidRDefault="00A44EE5" w:rsidP="00E05205">
      <w:pPr>
        <w:pStyle w:val="ListParagraph"/>
        <w:spacing w:before="120" w:after="120"/>
        <w:ind w:left="284"/>
        <w:jc w:val="both"/>
        <w:rPr>
          <w:rFonts w:ascii="Arial" w:hAnsi="Arial" w:cs="Arial"/>
          <w:noProof/>
          <w:lang w:val="id-ID"/>
        </w:rPr>
      </w:pPr>
    </w:p>
    <w:p w:rsidR="00A44EE5" w:rsidRPr="00120DFB" w:rsidRDefault="000A4FCA" w:rsidP="00E05205">
      <w:pPr>
        <w:pStyle w:val="ListParagraph"/>
        <w:tabs>
          <w:tab w:val="left" w:pos="284"/>
        </w:tabs>
        <w:spacing w:after="0"/>
        <w:ind w:left="284"/>
        <w:jc w:val="center"/>
        <w:rPr>
          <w:rFonts w:ascii="Arial" w:hAnsi="Arial" w:cs="Arial"/>
          <w:noProof/>
          <w:lang w:val="id-ID"/>
        </w:rPr>
      </w:pPr>
      <w:r w:rsidRPr="00120DFB">
        <w:rPr>
          <w:noProof/>
          <w:lang w:val="id-ID"/>
        </w:rPr>
        <w:lastRenderedPageBreak/>
        <w:t xml:space="preserve"> </w:t>
      </w:r>
      <w:r w:rsidRPr="00120DFB">
        <w:rPr>
          <w:rFonts w:ascii="Arial" w:hAnsi="Arial" w:cs="Arial"/>
          <w:noProof/>
        </w:rPr>
        <w:drawing>
          <wp:inline distT="0" distB="0" distL="0" distR="0">
            <wp:extent cx="4680171" cy="3919993"/>
            <wp:effectExtent l="19050" t="0" r="6129" b="0"/>
            <wp:docPr id="3"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199188" cy="5175250"/>
                      <a:chOff x="0" y="0"/>
                      <a:chExt cx="6199188" cy="5175250"/>
                    </a:xfrm>
                  </a:grpSpPr>
                  <a:graphicFrame>
                    <a:nvGraphicFramePr>
                      <a:cNvPr id="9" name="Chart 2"/>
                      <a:cNvGraphicFramePr>
                        <a:graphicFrameLocks/>
                      </a:cNvGraphicFramePr>
                    </a:nvGraphicFramePr>
                    <a:graphic>
                      <a:graphicData uri="http://schemas.openxmlformats.org/drawingml/2006/chart">
                        <c:chart xmlns:c="http://schemas.openxmlformats.org/drawingml/2006/chart" xmlns:r="http://schemas.openxmlformats.org/officeDocument/2006/relationships" r:id="rId8"/>
                      </a:graphicData>
                    </a:graphic>
                    <a:xfrm>
                      <a:off x="0" y="0"/>
                      <a:ext cx="6199188" cy="5175250"/>
                    </a:xfrm>
                  </a:graphicFrame>
                  <a:sp>
                    <a:nvSpPr>
                      <a:cNvPr id="20" name="TextBox 19"/>
                      <a:cNvSpPr txBox="1"/>
                    </a:nvSpPr>
                    <a:spPr>
                      <a:xfrm rot="5400000">
                        <a:off x="4960911" y="2391719"/>
                        <a:ext cx="1602729" cy="302269"/>
                      </a:xfrm>
                      <a:prstGeom prst="rect">
                        <a:avLst/>
                      </a:prstGeom>
                      <a:noFill/>
                      <a:ln w="9525" cmpd="sng">
                        <a:noFill/>
                      </a:ln>
                    </a:spPr>
                    <a:txSp>
                      <a:txBody>
                        <a:bodyPr vertOverflow="clip" horzOverflow="clip"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200" b="1"/>
                            <a:t>Luas Panen (Ha)</a:t>
                          </a:r>
                        </a:p>
                      </a:txBody>
                      <a:useSpRect/>
                    </a:txSp>
                    <a:style>
                      <a:lnRef idx="0">
                        <a:scrgbClr r="0" g="0" b="0"/>
                      </a:lnRef>
                      <a:fillRef idx="0">
                        <a:scrgbClr r="0" g="0" b="0"/>
                      </a:fillRef>
                      <a:effectRef idx="0">
                        <a:scrgbClr r="0" g="0" b="0"/>
                      </a:effectRef>
                      <a:fontRef idx="minor">
                        <a:schemeClr val="dk1"/>
                      </a:fontRef>
                    </a:style>
                  </a:sp>
                </lc:lockedCanvas>
              </a:graphicData>
            </a:graphic>
          </wp:inline>
        </w:drawing>
      </w:r>
    </w:p>
    <w:p w:rsidR="00A44EE5" w:rsidRPr="00120DFB" w:rsidRDefault="00B1774E" w:rsidP="00E05205">
      <w:pPr>
        <w:pStyle w:val="ListParagraph"/>
        <w:tabs>
          <w:tab w:val="left" w:pos="284"/>
        </w:tabs>
        <w:spacing w:after="0"/>
        <w:ind w:left="1364"/>
        <w:jc w:val="both"/>
        <w:rPr>
          <w:rFonts w:ascii="Arial" w:hAnsi="Arial" w:cs="Arial"/>
          <w:noProof/>
          <w:lang w:val="id-ID"/>
        </w:rPr>
      </w:pPr>
      <w:r w:rsidRPr="00B1774E">
        <w:rPr>
          <w:rFonts w:ascii="Arial" w:hAnsi="Arial" w:cs="Arial"/>
          <w:noProof/>
          <w:lang w:val="id-ID"/>
        </w:rPr>
        <w:pict>
          <v:shape id="_x0000_s1030" type="#_x0000_t202" style="position:absolute;left:0;text-align:left;margin-left:33.95pt;margin-top:6.15pt;width:352.8pt;height:49.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" filled="f" stroked="f">
            <v:textbox>
              <w:txbxContent>
                <w:p w:rsidR="00F53428" w:rsidRPr="00A37352" w:rsidRDefault="00F53428" w:rsidP="00A44EE5">
                  <w:pPr>
                    <w:spacing w:after="0"/>
                    <w:jc w:val="center"/>
                    <w:rPr>
                      <w:rFonts w:ascii="Arial" w:hAnsi="Arial" w:cs="Arial"/>
                      <w:sz w:val="20"/>
                      <w:szCs w:val="20"/>
                    </w:rPr>
                  </w:pPr>
                  <w:proofErr w:type="spellStart"/>
                  <w:proofErr w:type="gramStart"/>
                  <w:r w:rsidRPr="00A37352">
                    <w:rPr>
                      <w:rFonts w:ascii="Arial" w:hAnsi="Arial" w:cs="Arial"/>
                      <w:sz w:val="20"/>
                      <w:szCs w:val="20"/>
                    </w:rPr>
                    <w:t>Gambar</w:t>
                  </w:r>
                  <w:proofErr w:type="spellEnd"/>
                  <w:r w:rsidRPr="00A37352">
                    <w:rPr>
                      <w:rFonts w:ascii="Arial" w:hAnsi="Arial" w:cs="Arial"/>
                      <w:sz w:val="20"/>
                      <w:szCs w:val="20"/>
                    </w:rPr>
                    <w:t xml:space="preserve"> </w:t>
                  </w:r>
                  <w:r>
                    <w:rPr>
                      <w:rFonts w:ascii="Arial" w:hAnsi="Arial" w:cs="Arial"/>
                      <w:sz w:val="20"/>
                      <w:szCs w:val="20"/>
                    </w:rPr>
                    <w:t>2.</w:t>
                  </w:r>
                  <w:proofErr w:type="gramEnd"/>
                </w:p>
                <w:p w:rsidR="00F53428" w:rsidRPr="00A37352" w:rsidRDefault="00F53428" w:rsidP="00A44EE5">
                  <w:pPr>
                    <w:spacing w:after="0"/>
                    <w:jc w:val="center"/>
                    <w:rPr>
                      <w:rFonts w:ascii="Arial" w:hAnsi="Arial" w:cs="Arial"/>
                      <w:sz w:val="20"/>
                      <w:szCs w:val="20"/>
                    </w:rPr>
                  </w:pPr>
                  <w:proofErr w:type="spellStart"/>
                  <w:r w:rsidRPr="00A37352">
                    <w:rPr>
                      <w:rFonts w:ascii="Arial" w:hAnsi="Arial" w:cs="Arial"/>
                      <w:sz w:val="20"/>
                      <w:szCs w:val="20"/>
                    </w:rPr>
                    <w:t>Perkembangan</w:t>
                  </w:r>
                  <w:proofErr w:type="spellEnd"/>
                  <w:r w:rsidRPr="00A37352">
                    <w:rPr>
                      <w:rFonts w:ascii="Arial" w:hAnsi="Arial" w:cs="Arial"/>
                      <w:sz w:val="20"/>
                      <w:szCs w:val="20"/>
                    </w:rPr>
                    <w:t xml:space="preserve"> </w:t>
                  </w:r>
                  <w:proofErr w:type="spellStart"/>
                  <w:r w:rsidRPr="00A37352">
                    <w:rPr>
                      <w:rFonts w:ascii="Arial" w:hAnsi="Arial" w:cs="Arial"/>
                      <w:sz w:val="20"/>
                      <w:szCs w:val="20"/>
                    </w:rPr>
                    <w:t>Produksi</w:t>
                  </w:r>
                  <w:proofErr w:type="spellEnd"/>
                  <w:r w:rsidRPr="00A37352">
                    <w:rPr>
                      <w:rFonts w:ascii="Arial" w:hAnsi="Arial" w:cs="Arial"/>
                      <w:sz w:val="20"/>
                      <w:szCs w:val="20"/>
                    </w:rPr>
                    <w:t xml:space="preserve"> </w:t>
                  </w:r>
                  <w:proofErr w:type="spellStart"/>
                  <w:r w:rsidRPr="00A37352">
                    <w:rPr>
                      <w:rFonts w:ascii="Arial" w:hAnsi="Arial" w:cs="Arial"/>
                      <w:sz w:val="20"/>
                      <w:szCs w:val="20"/>
                    </w:rPr>
                    <w:t>dan</w:t>
                  </w:r>
                  <w:proofErr w:type="spellEnd"/>
                  <w:r w:rsidRPr="00A37352">
                    <w:rPr>
                      <w:rFonts w:ascii="Arial" w:hAnsi="Arial" w:cs="Arial"/>
                      <w:sz w:val="20"/>
                      <w:szCs w:val="20"/>
                    </w:rPr>
                    <w:t xml:space="preserve"> </w:t>
                  </w:r>
                  <w:proofErr w:type="spellStart"/>
                  <w:r w:rsidRPr="00A37352">
                    <w:rPr>
                      <w:rFonts w:ascii="Arial" w:hAnsi="Arial" w:cs="Arial"/>
                      <w:sz w:val="20"/>
                      <w:szCs w:val="20"/>
                    </w:rPr>
                    <w:t>Luas</w:t>
                  </w:r>
                  <w:proofErr w:type="spellEnd"/>
                  <w:r w:rsidRPr="00A37352">
                    <w:rPr>
                      <w:rFonts w:ascii="Arial" w:hAnsi="Arial" w:cs="Arial"/>
                      <w:sz w:val="20"/>
                      <w:szCs w:val="20"/>
                    </w:rPr>
                    <w:t xml:space="preserve"> </w:t>
                  </w:r>
                  <w:proofErr w:type="spellStart"/>
                  <w:r w:rsidRPr="00A37352">
                    <w:rPr>
                      <w:rFonts w:ascii="Arial" w:hAnsi="Arial" w:cs="Arial"/>
                      <w:sz w:val="20"/>
                      <w:szCs w:val="20"/>
                    </w:rPr>
                    <w:t>Panen</w:t>
                  </w:r>
                  <w:proofErr w:type="spellEnd"/>
                  <w:r w:rsidRPr="00A37352">
                    <w:rPr>
                      <w:rFonts w:ascii="Arial" w:hAnsi="Arial" w:cs="Arial"/>
                      <w:sz w:val="20"/>
                      <w:szCs w:val="20"/>
                    </w:rPr>
                    <w:t xml:space="preserve"> </w:t>
                  </w:r>
                  <w:proofErr w:type="spellStart"/>
                  <w:r w:rsidRPr="00A37352">
                    <w:rPr>
                      <w:rFonts w:ascii="Arial" w:hAnsi="Arial" w:cs="Arial"/>
                      <w:sz w:val="20"/>
                      <w:szCs w:val="20"/>
                    </w:rPr>
                    <w:t>Cabai</w:t>
                  </w:r>
                  <w:proofErr w:type="spellEnd"/>
                  <w:r w:rsidRPr="00A37352">
                    <w:rPr>
                      <w:rFonts w:ascii="Arial" w:hAnsi="Arial" w:cs="Arial"/>
                      <w:sz w:val="20"/>
                      <w:szCs w:val="20"/>
                    </w:rPr>
                    <w:t xml:space="preserve"> </w:t>
                  </w:r>
                  <w:proofErr w:type="spellStart"/>
                  <w:r>
                    <w:rPr>
                      <w:rFonts w:ascii="Arial" w:hAnsi="Arial" w:cs="Arial"/>
                      <w:sz w:val="20"/>
                      <w:szCs w:val="20"/>
                    </w:rPr>
                    <w:t>Rawit</w:t>
                  </w:r>
                  <w:proofErr w:type="spellEnd"/>
                  <w:r w:rsidRPr="00A37352">
                    <w:rPr>
                      <w:rFonts w:ascii="Arial" w:hAnsi="Arial" w:cs="Arial"/>
                      <w:sz w:val="20"/>
                      <w:szCs w:val="20"/>
                    </w:rPr>
                    <w:t xml:space="preserve">                              </w:t>
                  </w:r>
                  <w:proofErr w:type="spellStart"/>
                  <w:r w:rsidRPr="00A37352">
                    <w:rPr>
                      <w:rFonts w:ascii="Arial" w:hAnsi="Arial" w:cs="Arial"/>
                      <w:sz w:val="20"/>
                      <w:szCs w:val="20"/>
                    </w:rPr>
                    <w:t>Tahun</w:t>
                  </w:r>
                  <w:proofErr w:type="spellEnd"/>
                  <w:r w:rsidRPr="00A37352">
                    <w:rPr>
                      <w:rFonts w:ascii="Arial" w:hAnsi="Arial" w:cs="Arial"/>
                      <w:sz w:val="20"/>
                      <w:szCs w:val="20"/>
                    </w:rPr>
                    <w:t xml:space="preserve"> 2015- 2017</w:t>
                  </w:r>
                </w:p>
              </w:txbxContent>
            </v:textbox>
          </v:shape>
        </w:pict>
      </w:r>
    </w:p>
    <w:p w:rsidR="00A44EE5" w:rsidRPr="00120DFB" w:rsidRDefault="00A44EE5" w:rsidP="00E05205">
      <w:pPr>
        <w:pStyle w:val="ListParagraph"/>
        <w:tabs>
          <w:tab w:val="left" w:pos="284"/>
        </w:tabs>
        <w:spacing w:after="0"/>
        <w:ind w:left="1364"/>
        <w:jc w:val="both"/>
        <w:rPr>
          <w:rFonts w:ascii="Arial" w:hAnsi="Arial" w:cs="Arial"/>
          <w:noProof/>
          <w:lang w:val="id-ID"/>
        </w:rPr>
      </w:pPr>
    </w:p>
    <w:p w:rsidR="00A37352" w:rsidRPr="00120DFB" w:rsidRDefault="00A37352" w:rsidP="00E05205">
      <w:pPr>
        <w:pStyle w:val="ListParagraph"/>
        <w:tabs>
          <w:tab w:val="left" w:pos="284"/>
        </w:tabs>
        <w:spacing w:after="0"/>
        <w:ind w:left="1364"/>
        <w:jc w:val="both"/>
        <w:rPr>
          <w:rFonts w:ascii="Arial" w:hAnsi="Arial" w:cs="Arial"/>
          <w:noProof/>
          <w:lang w:val="id-ID"/>
        </w:rPr>
      </w:pPr>
    </w:p>
    <w:p w:rsidR="000A4FCA" w:rsidRPr="00120DFB" w:rsidRDefault="000A4FCA" w:rsidP="00E05205">
      <w:pPr>
        <w:spacing w:before="120" w:after="120"/>
        <w:ind w:left="284"/>
        <w:jc w:val="both"/>
        <w:rPr>
          <w:rFonts w:ascii="Arial" w:hAnsi="Arial" w:cs="Arial"/>
          <w:noProof/>
          <w:lang w:val="id-ID"/>
        </w:rPr>
      </w:pPr>
    </w:p>
    <w:p w:rsidR="00AC51B0" w:rsidRPr="00120DFB" w:rsidRDefault="00AC51B0" w:rsidP="00E05205">
      <w:pPr>
        <w:spacing w:before="120" w:after="120"/>
        <w:ind w:left="284"/>
        <w:jc w:val="both"/>
        <w:rPr>
          <w:rFonts w:ascii="Arial" w:hAnsi="Arial" w:cs="Arial"/>
          <w:noProof/>
          <w:lang w:val="id-ID"/>
        </w:rPr>
      </w:pPr>
      <w:r w:rsidRPr="00120DFB">
        <w:rPr>
          <w:rFonts w:ascii="Arial" w:hAnsi="Arial" w:cs="Arial"/>
          <w:noProof/>
          <w:lang w:val="id-ID"/>
        </w:rPr>
        <w:t xml:space="preserve">Pada Gambar </w:t>
      </w:r>
      <w:r w:rsidR="000A4FCA" w:rsidRPr="00120DFB">
        <w:rPr>
          <w:rFonts w:ascii="Arial" w:hAnsi="Arial" w:cs="Arial"/>
          <w:noProof/>
          <w:lang w:val="id-ID"/>
        </w:rPr>
        <w:t>2</w:t>
      </w:r>
      <w:r w:rsidRPr="00120DFB">
        <w:rPr>
          <w:rFonts w:ascii="Arial" w:hAnsi="Arial" w:cs="Arial"/>
          <w:noProof/>
          <w:lang w:val="id-ID"/>
        </w:rPr>
        <w:t xml:space="preserve"> terlihat bahwa produksi cabai rawit selama </w:t>
      </w:r>
      <w:r w:rsidR="00BF0D6C" w:rsidRPr="00120DFB">
        <w:rPr>
          <w:rFonts w:ascii="Arial" w:hAnsi="Arial" w:cs="Arial"/>
          <w:noProof/>
          <w:lang w:val="id-ID"/>
        </w:rPr>
        <w:t>tiga</w:t>
      </w:r>
      <w:r w:rsidRPr="00120DFB">
        <w:rPr>
          <w:rFonts w:ascii="Arial" w:hAnsi="Arial" w:cs="Arial"/>
          <w:noProof/>
          <w:lang w:val="id-ID"/>
        </w:rPr>
        <w:t xml:space="preserve"> tahun terakhir menunjukkan trend positif, dengan rata-rata pertumbuhan produksi mencapai </w:t>
      </w:r>
      <w:r w:rsidR="00BF0D6C" w:rsidRPr="00120DFB">
        <w:rPr>
          <w:rFonts w:ascii="Arial" w:hAnsi="Arial" w:cs="Arial"/>
          <w:noProof/>
          <w:lang w:val="id-ID"/>
        </w:rPr>
        <w:t>7,54</w:t>
      </w:r>
      <w:r w:rsidRPr="00120DFB">
        <w:rPr>
          <w:rFonts w:ascii="Arial" w:hAnsi="Arial" w:cs="Arial"/>
          <w:noProof/>
          <w:lang w:val="id-ID"/>
        </w:rPr>
        <w:t>% per tahun. Produksi tahun 2017 merupakan capaian produksi tertinggi dibandingkan tahun-tahun sebelumnya. Sama halnya dengan dinamika pertumbuhan produksi, pertumbuhan luas panen cabai rawit</w:t>
      </w:r>
      <w:r w:rsidR="00BF0D6C" w:rsidRPr="00120DFB">
        <w:rPr>
          <w:rFonts w:ascii="Arial" w:hAnsi="Arial" w:cs="Arial"/>
          <w:noProof/>
          <w:lang w:val="id-ID"/>
        </w:rPr>
        <w:t xml:space="preserve"> juga menunjukkan trend positif </w:t>
      </w:r>
      <w:r w:rsidR="00D230E1" w:rsidRPr="00120DFB">
        <w:rPr>
          <w:rFonts w:ascii="Arial" w:hAnsi="Arial" w:cs="Arial"/>
          <w:noProof/>
          <w:lang w:val="id-ID"/>
        </w:rPr>
        <w:t xml:space="preserve">meningkat 1,45% </w:t>
      </w:r>
      <w:r w:rsidR="003F3980" w:rsidRPr="00120DFB">
        <w:rPr>
          <w:rFonts w:ascii="Arial" w:hAnsi="Arial" w:cs="Arial"/>
          <w:noProof/>
          <w:lang w:val="id-ID"/>
        </w:rPr>
        <w:t>pada tahun 2016 dan 9,78 di Tah</w:t>
      </w:r>
      <w:r w:rsidR="00D230E1" w:rsidRPr="00120DFB">
        <w:rPr>
          <w:rFonts w:ascii="Arial" w:hAnsi="Arial" w:cs="Arial"/>
          <w:noProof/>
          <w:lang w:val="id-ID"/>
        </w:rPr>
        <w:t>u</w:t>
      </w:r>
      <w:r w:rsidR="003F3980" w:rsidRPr="00120DFB">
        <w:rPr>
          <w:rFonts w:ascii="Arial" w:hAnsi="Arial" w:cs="Arial"/>
          <w:noProof/>
          <w:lang w:val="id-ID"/>
        </w:rPr>
        <w:t>n</w:t>
      </w:r>
      <w:r w:rsidR="00D230E1" w:rsidRPr="00120DFB">
        <w:rPr>
          <w:rFonts w:ascii="Arial" w:hAnsi="Arial" w:cs="Arial"/>
          <w:noProof/>
          <w:lang w:val="id-ID"/>
        </w:rPr>
        <w:t xml:space="preserve"> 2017.</w:t>
      </w:r>
    </w:p>
    <w:p w:rsidR="00AC51B0" w:rsidRPr="00120DFB" w:rsidRDefault="00AC51B0" w:rsidP="00E05205">
      <w:pPr>
        <w:spacing w:before="120" w:after="120"/>
        <w:ind w:left="284"/>
        <w:jc w:val="both"/>
        <w:rPr>
          <w:rFonts w:ascii="Arial" w:hAnsi="Arial" w:cs="Arial"/>
          <w:noProof/>
          <w:lang w:val="id-ID"/>
        </w:rPr>
      </w:pPr>
      <w:r w:rsidRPr="00120DFB">
        <w:rPr>
          <w:rFonts w:ascii="Arial" w:hAnsi="Arial" w:cs="Arial"/>
          <w:noProof/>
          <w:lang w:val="id-ID"/>
        </w:rPr>
        <w:t xml:space="preserve">Tercapainya target produksi cabai rawit ini disebabkan oleh intensifnya dukungan Direktorat Jenderal Hortikultura dalam pengembangan cabai rawit di tahun 2015 hingga 2017. Pengembangan kawasan cabai rawit secara massive telah dilakukan di pulau Jawa maupun Indonesia bagian timur, hal ini dilakukan sebagai upaya terciptanya kemandirian dan kedaulatan pangan di wilayah Indonesia Timur. Selain itu, dalam hal budidaya dan pelaksanaan kegiatan pada pengembangan kawasan cabai rawit, Direktorat Jenderal Hortikultura selalu aktif dalam hal pembinaan, pendampingan serta monitoring evaluasi. Baik berkoordinasi dengan Dinas Pertanian Provinsi dan Dinas Pertanian Kabupaten/Kota, BPTP, BPSB maupun mantri tani serta penyuluh petanian. Masalah budidaya, serangan OPT, serta pemanfaatan benih bermutu merupakan isu-isu strategis di lapangan yang senantiasa langsung </w:t>
      </w:r>
      <w:r w:rsidRPr="00120DFB">
        <w:rPr>
          <w:rFonts w:ascii="Arial" w:hAnsi="Arial" w:cs="Arial"/>
          <w:noProof/>
          <w:lang w:val="id-ID"/>
        </w:rPr>
        <w:lastRenderedPageBreak/>
        <w:t xml:space="preserve">diselesaikan pejabat maupun staf teknis Direktorat Jenderal Hortikultura yang melakukan pembinaan, pendampingan dan monitoring di daerah dengan mengacu pada prinsip-prinsip budidaya ramah lingkungan dan GAP. </w:t>
      </w:r>
    </w:p>
    <w:p w:rsidR="00AC51B0" w:rsidRPr="00120DFB" w:rsidRDefault="00AC51B0" w:rsidP="00E05205">
      <w:pPr>
        <w:pStyle w:val="ListParagraph"/>
        <w:tabs>
          <w:tab w:val="left" w:pos="284"/>
        </w:tabs>
        <w:spacing w:after="0"/>
        <w:ind w:left="1364"/>
        <w:jc w:val="both"/>
        <w:rPr>
          <w:rFonts w:ascii="Arial" w:hAnsi="Arial" w:cs="Arial"/>
          <w:noProof/>
          <w:lang w:val="id-ID"/>
        </w:rPr>
      </w:pPr>
    </w:p>
    <w:p w:rsidR="00AC51B0" w:rsidRPr="00120DFB" w:rsidRDefault="00AC51B0" w:rsidP="00E05205">
      <w:pPr>
        <w:pStyle w:val="ListParagraph"/>
        <w:numPr>
          <w:ilvl w:val="0"/>
          <w:numId w:val="35"/>
        </w:numPr>
        <w:spacing w:before="120" w:after="0"/>
        <w:ind w:left="284"/>
        <w:jc w:val="both"/>
        <w:rPr>
          <w:rFonts w:ascii="Arial" w:hAnsi="Arial" w:cs="Arial"/>
          <w:noProof/>
          <w:lang w:val="id-ID"/>
        </w:rPr>
      </w:pPr>
      <w:r w:rsidRPr="00120DFB">
        <w:rPr>
          <w:rFonts w:ascii="Arial" w:hAnsi="Arial" w:cs="Arial"/>
          <w:noProof/>
          <w:lang w:val="id-ID"/>
        </w:rPr>
        <w:t>Bawang Merah</w:t>
      </w:r>
    </w:p>
    <w:p w:rsidR="00D230E1" w:rsidRPr="00120DFB" w:rsidRDefault="00D230E1" w:rsidP="00E05205">
      <w:pPr>
        <w:pStyle w:val="ListParagraph"/>
        <w:spacing w:before="120" w:after="0"/>
        <w:ind w:left="993"/>
        <w:jc w:val="both"/>
        <w:rPr>
          <w:rFonts w:ascii="Arial" w:hAnsi="Arial" w:cs="Arial"/>
          <w:noProof/>
          <w:lang w:val="id-ID"/>
        </w:rPr>
      </w:pPr>
    </w:p>
    <w:p w:rsidR="00D230E1" w:rsidRPr="00120DFB" w:rsidRDefault="00B51230" w:rsidP="00E05205">
      <w:pPr>
        <w:pStyle w:val="ListParagraph"/>
        <w:spacing w:before="120" w:after="0"/>
        <w:ind w:left="284"/>
        <w:jc w:val="both"/>
        <w:rPr>
          <w:rFonts w:ascii="Arial" w:hAnsi="Arial" w:cs="Arial"/>
          <w:noProof/>
          <w:lang w:val="id-ID"/>
        </w:rPr>
      </w:pPr>
      <w:r w:rsidRPr="00120DFB">
        <w:rPr>
          <w:rFonts w:ascii="Arial" w:hAnsi="Arial" w:cs="Arial"/>
          <w:noProof/>
          <w:lang w:val="id-ID"/>
        </w:rPr>
        <w:t xml:space="preserve">Apabila dibandingkan dengan capaian produksi tahun 2016 sebesar 1.446.860 ton, maka capaian produksi Bawang Merah tahun 2017 meningkat sebesar 4,43%.  Selain itu, produksi tahun 2017 meningkat cukup signifikan mencapai </w:t>
      </w:r>
      <w:r w:rsidR="00867467" w:rsidRPr="00120DFB">
        <w:rPr>
          <w:rFonts w:ascii="Arial" w:hAnsi="Arial" w:cs="Arial"/>
          <w:noProof/>
          <w:lang w:val="id-ID"/>
        </w:rPr>
        <w:t>8,26</w:t>
      </w:r>
      <w:r w:rsidRPr="00120DFB">
        <w:rPr>
          <w:rFonts w:ascii="Arial" w:hAnsi="Arial" w:cs="Arial"/>
          <w:noProof/>
          <w:lang w:val="id-ID"/>
        </w:rPr>
        <w:t xml:space="preserve">% jika dibandingkan dengan rata-rata produksi selama </w:t>
      </w:r>
      <w:r w:rsidR="00867467" w:rsidRPr="00120DFB">
        <w:rPr>
          <w:rFonts w:ascii="Arial" w:hAnsi="Arial" w:cs="Arial"/>
          <w:noProof/>
          <w:lang w:val="id-ID"/>
        </w:rPr>
        <w:t>tiga</w:t>
      </w:r>
      <w:r w:rsidRPr="00120DFB">
        <w:rPr>
          <w:rFonts w:ascii="Arial" w:hAnsi="Arial" w:cs="Arial"/>
          <w:noProof/>
          <w:lang w:val="id-ID"/>
        </w:rPr>
        <w:t xml:space="preserve"> tahun terakhir sebesar 1.</w:t>
      </w:r>
      <w:r w:rsidR="004326B9" w:rsidRPr="00120DFB">
        <w:rPr>
          <w:rFonts w:ascii="Arial" w:hAnsi="Arial" w:cs="Arial"/>
          <w:noProof/>
          <w:lang w:val="id-ID"/>
        </w:rPr>
        <w:t>395.668</w:t>
      </w:r>
      <w:r w:rsidRPr="00120DFB">
        <w:rPr>
          <w:rFonts w:ascii="Arial" w:hAnsi="Arial" w:cs="Arial"/>
          <w:noProof/>
          <w:lang w:val="id-ID"/>
        </w:rPr>
        <w:t xml:space="preserve"> ton.</w:t>
      </w:r>
    </w:p>
    <w:p w:rsidR="00B51230" w:rsidRPr="00120DFB" w:rsidRDefault="00B51230" w:rsidP="00E05205">
      <w:pPr>
        <w:spacing w:before="120"/>
        <w:ind w:left="284"/>
        <w:jc w:val="both"/>
        <w:rPr>
          <w:rFonts w:ascii="Arial" w:hAnsi="Arial" w:cs="Arial"/>
          <w:noProof/>
          <w:lang w:val="id-ID"/>
        </w:rPr>
      </w:pPr>
      <w:r w:rsidRPr="00120DFB">
        <w:rPr>
          <w:rFonts w:ascii="Arial" w:hAnsi="Arial" w:cs="Arial"/>
          <w:noProof/>
          <w:lang w:val="id-ID"/>
        </w:rPr>
        <w:t xml:space="preserve">Produksi Bawang merah dalam </w:t>
      </w:r>
      <w:r w:rsidR="000A4FCA" w:rsidRPr="00120DFB">
        <w:rPr>
          <w:rFonts w:ascii="Arial" w:hAnsi="Arial" w:cs="Arial"/>
          <w:noProof/>
          <w:lang w:val="id-ID"/>
        </w:rPr>
        <w:t xml:space="preserve">tiga </w:t>
      </w:r>
      <w:r w:rsidRPr="00120DFB">
        <w:rPr>
          <w:rFonts w:ascii="Arial" w:hAnsi="Arial" w:cs="Arial"/>
          <w:noProof/>
          <w:lang w:val="id-ID"/>
        </w:rPr>
        <w:t>tahun terakhir ini menunjukkan trend peningkatan, di tahun 201</w:t>
      </w:r>
      <w:r w:rsidR="004326B9" w:rsidRPr="00120DFB">
        <w:rPr>
          <w:rFonts w:ascii="Arial" w:hAnsi="Arial" w:cs="Arial"/>
          <w:noProof/>
          <w:lang w:val="id-ID"/>
        </w:rPr>
        <w:t>6</w:t>
      </w:r>
      <w:r w:rsidRPr="00120DFB">
        <w:rPr>
          <w:rFonts w:ascii="Arial" w:hAnsi="Arial" w:cs="Arial"/>
          <w:noProof/>
          <w:lang w:val="id-ID"/>
        </w:rPr>
        <w:t xml:space="preserve"> </w:t>
      </w:r>
      <w:r w:rsidR="004326B9" w:rsidRPr="00120DFB">
        <w:rPr>
          <w:rFonts w:ascii="Arial" w:hAnsi="Arial" w:cs="Arial"/>
          <w:noProof/>
          <w:lang w:val="id-ID"/>
        </w:rPr>
        <w:t>meningkat</w:t>
      </w:r>
      <w:r w:rsidRPr="00120DFB">
        <w:rPr>
          <w:rFonts w:ascii="Arial" w:hAnsi="Arial" w:cs="Arial"/>
          <w:noProof/>
          <w:lang w:val="id-ID"/>
        </w:rPr>
        <w:t xml:space="preserve"> </w:t>
      </w:r>
      <w:r w:rsidR="004326B9" w:rsidRPr="00120DFB">
        <w:rPr>
          <w:rFonts w:ascii="Arial" w:hAnsi="Arial" w:cs="Arial"/>
          <w:noProof/>
          <w:lang w:val="id-ID"/>
        </w:rPr>
        <w:t>17,71%</w:t>
      </w:r>
      <w:r w:rsidRPr="00120DFB">
        <w:rPr>
          <w:rFonts w:ascii="Arial" w:hAnsi="Arial" w:cs="Arial"/>
          <w:noProof/>
          <w:lang w:val="id-ID"/>
        </w:rPr>
        <w:t xml:space="preserve"> dari produksi sebesar </w:t>
      </w:r>
      <w:r w:rsidR="004326B9" w:rsidRPr="00120DFB">
        <w:rPr>
          <w:rFonts w:ascii="Arial" w:hAnsi="Arial" w:cs="Arial"/>
          <w:noProof/>
          <w:lang w:val="id-ID"/>
        </w:rPr>
        <w:t xml:space="preserve">1.229.184 ton </w:t>
      </w:r>
      <w:r w:rsidRPr="00120DFB">
        <w:rPr>
          <w:rFonts w:ascii="Arial" w:hAnsi="Arial" w:cs="Arial"/>
          <w:noProof/>
          <w:lang w:val="id-ID"/>
        </w:rPr>
        <w:t>di tahun 201</w:t>
      </w:r>
      <w:r w:rsidR="004326B9" w:rsidRPr="00120DFB">
        <w:rPr>
          <w:rFonts w:ascii="Arial" w:hAnsi="Arial" w:cs="Arial"/>
          <w:noProof/>
          <w:lang w:val="id-ID"/>
        </w:rPr>
        <w:t>5</w:t>
      </w:r>
      <w:r w:rsidRPr="00120DFB">
        <w:rPr>
          <w:rFonts w:ascii="Arial" w:hAnsi="Arial" w:cs="Arial"/>
          <w:noProof/>
          <w:lang w:val="id-ID"/>
        </w:rPr>
        <w:t xml:space="preserve"> menjadi</w:t>
      </w:r>
      <w:r w:rsidR="004326B9" w:rsidRPr="00120DFB">
        <w:rPr>
          <w:rFonts w:ascii="Arial" w:hAnsi="Arial" w:cs="Arial"/>
          <w:noProof/>
          <w:lang w:val="id-ID"/>
        </w:rPr>
        <w:t xml:space="preserve"> 1.446.860 ton</w:t>
      </w:r>
      <w:r w:rsidRPr="00120DFB">
        <w:rPr>
          <w:rFonts w:ascii="Arial" w:hAnsi="Arial" w:cs="Arial"/>
          <w:noProof/>
          <w:lang w:val="id-ID"/>
        </w:rPr>
        <w:t xml:space="preserve">.  </w:t>
      </w:r>
      <w:r w:rsidR="004326B9" w:rsidRPr="00120DFB">
        <w:rPr>
          <w:rFonts w:ascii="Arial" w:hAnsi="Arial" w:cs="Arial"/>
          <w:noProof/>
          <w:lang w:val="id-ID"/>
        </w:rPr>
        <w:t xml:space="preserve">Pada Tahun 2017 meningkat kembali sebesar 4,43% yaitu sebesar </w:t>
      </w:r>
      <w:r w:rsidR="008B2EFD" w:rsidRPr="00120DFB">
        <w:rPr>
          <w:rFonts w:ascii="Arial" w:hAnsi="Arial" w:cs="Arial"/>
          <w:noProof/>
          <w:lang w:val="id-ID"/>
        </w:rPr>
        <w:t xml:space="preserve">1.510.961 ton. </w:t>
      </w:r>
      <w:r w:rsidRPr="00120DFB">
        <w:rPr>
          <w:rFonts w:ascii="Arial" w:hAnsi="Arial" w:cs="Arial"/>
          <w:noProof/>
          <w:lang w:val="id-ID"/>
        </w:rPr>
        <w:t xml:space="preserve">Peningkatan produksi ini tidak terlepas dari pengaruh peningkatan produktivitas dan luas panen bawang merah sebagaimana diilustrasikan pada Gambar </w:t>
      </w:r>
      <w:r w:rsidR="000A4FCA" w:rsidRPr="00120DFB">
        <w:rPr>
          <w:rFonts w:ascii="Arial" w:hAnsi="Arial" w:cs="Arial"/>
          <w:noProof/>
          <w:lang w:val="id-ID"/>
        </w:rPr>
        <w:t>3.</w:t>
      </w:r>
    </w:p>
    <w:p w:rsidR="003F3980" w:rsidRPr="00120DFB" w:rsidRDefault="00907CBB" w:rsidP="00E05205">
      <w:pPr>
        <w:spacing w:before="120"/>
        <w:ind w:left="284"/>
        <w:jc w:val="both"/>
        <w:rPr>
          <w:rFonts w:ascii="Arial" w:hAnsi="Arial" w:cs="Arial"/>
          <w:noProof/>
          <w:lang w:val="id-ID"/>
        </w:rPr>
      </w:pPr>
      <w:r w:rsidRPr="00B1774E">
        <w:rPr>
          <w:rFonts w:ascii="Arial" w:hAnsi="Arial" w:cs="Arial"/>
          <w:noProof/>
          <w:lang w:val="id-ID"/>
        </w:rPr>
        <w:pict>
          <v:shape id="_x0000_s1034" type="#_x0000_t202" style="position:absolute;left:0;text-align:left;margin-left:17.25pt;margin-top:278.55pt;width:352.8pt;height:49.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" filled="f" stroked="f">
            <v:textbox>
              <w:txbxContent>
                <w:p w:rsidR="00F53428" w:rsidRPr="00A37352" w:rsidRDefault="00F53428" w:rsidP="006A0034">
                  <w:pPr>
                    <w:spacing w:after="0"/>
                    <w:jc w:val="center"/>
                    <w:rPr>
                      <w:rFonts w:ascii="Arial" w:hAnsi="Arial" w:cs="Arial"/>
                      <w:sz w:val="20"/>
                      <w:szCs w:val="20"/>
                    </w:rPr>
                  </w:pPr>
                  <w:proofErr w:type="spellStart"/>
                  <w:proofErr w:type="gramStart"/>
                  <w:r w:rsidRPr="00A37352">
                    <w:rPr>
                      <w:rFonts w:ascii="Arial" w:hAnsi="Arial" w:cs="Arial"/>
                      <w:sz w:val="20"/>
                      <w:szCs w:val="20"/>
                    </w:rPr>
                    <w:t>Gambar</w:t>
                  </w:r>
                  <w:proofErr w:type="spellEnd"/>
                  <w:r w:rsidRPr="00A37352">
                    <w:rPr>
                      <w:rFonts w:ascii="Arial" w:hAnsi="Arial" w:cs="Arial"/>
                      <w:sz w:val="20"/>
                      <w:szCs w:val="20"/>
                    </w:rPr>
                    <w:t xml:space="preserve"> </w:t>
                  </w:r>
                  <w:r>
                    <w:rPr>
                      <w:rFonts w:ascii="Arial" w:hAnsi="Arial" w:cs="Arial"/>
                      <w:sz w:val="20"/>
                      <w:szCs w:val="20"/>
                    </w:rPr>
                    <w:t>3.</w:t>
                  </w:r>
                  <w:proofErr w:type="gramEnd"/>
                </w:p>
                <w:p w:rsidR="00F53428" w:rsidRPr="00A37352" w:rsidRDefault="00F53428" w:rsidP="006A0034">
                  <w:pPr>
                    <w:spacing w:after="0"/>
                    <w:jc w:val="center"/>
                    <w:rPr>
                      <w:rFonts w:ascii="Arial" w:hAnsi="Arial" w:cs="Arial"/>
                      <w:sz w:val="20"/>
                      <w:szCs w:val="20"/>
                    </w:rPr>
                  </w:pPr>
                  <w:proofErr w:type="spellStart"/>
                  <w:r w:rsidRPr="00A37352">
                    <w:rPr>
                      <w:rFonts w:ascii="Arial" w:hAnsi="Arial" w:cs="Arial"/>
                      <w:sz w:val="20"/>
                      <w:szCs w:val="20"/>
                    </w:rPr>
                    <w:t>Perkembangan</w:t>
                  </w:r>
                  <w:proofErr w:type="spellEnd"/>
                  <w:r w:rsidRPr="00A37352">
                    <w:rPr>
                      <w:rFonts w:ascii="Arial" w:hAnsi="Arial" w:cs="Arial"/>
                      <w:sz w:val="20"/>
                      <w:szCs w:val="20"/>
                    </w:rPr>
                    <w:t xml:space="preserve"> </w:t>
                  </w:r>
                  <w:proofErr w:type="spellStart"/>
                  <w:r w:rsidRPr="00A37352">
                    <w:rPr>
                      <w:rFonts w:ascii="Arial" w:hAnsi="Arial" w:cs="Arial"/>
                      <w:sz w:val="20"/>
                      <w:szCs w:val="20"/>
                    </w:rPr>
                    <w:t>Produksi</w:t>
                  </w:r>
                  <w:proofErr w:type="spellEnd"/>
                  <w:r w:rsidRPr="00A37352">
                    <w:rPr>
                      <w:rFonts w:ascii="Arial" w:hAnsi="Arial" w:cs="Arial"/>
                      <w:sz w:val="20"/>
                      <w:szCs w:val="20"/>
                    </w:rPr>
                    <w:t xml:space="preserve"> </w:t>
                  </w:r>
                  <w:proofErr w:type="spellStart"/>
                  <w:r w:rsidRPr="00A37352">
                    <w:rPr>
                      <w:rFonts w:ascii="Arial" w:hAnsi="Arial" w:cs="Arial"/>
                      <w:sz w:val="20"/>
                      <w:szCs w:val="20"/>
                    </w:rPr>
                    <w:t>dan</w:t>
                  </w:r>
                  <w:proofErr w:type="spellEnd"/>
                  <w:r w:rsidRPr="00A37352">
                    <w:rPr>
                      <w:rFonts w:ascii="Arial" w:hAnsi="Arial" w:cs="Arial"/>
                      <w:sz w:val="20"/>
                      <w:szCs w:val="20"/>
                    </w:rPr>
                    <w:t xml:space="preserve"> </w:t>
                  </w:r>
                  <w:proofErr w:type="spellStart"/>
                  <w:r w:rsidRPr="00A37352">
                    <w:rPr>
                      <w:rFonts w:ascii="Arial" w:hAnsi="Arial" w:cs="Arial"/>
                      <w:sz w:val="20"/>
                      <w:szCs w:val="20"/>
                    </w:rPr>
                    <w:t>Luas</w:t>
                  </w:r>
                  <w:proofErr w:type="spellEnd"/>
                  <w:r w:rsidRPr="00A37352">
                    <w:rPr>
                      <w:rFonts w:ascii="Arial" w:hAnsi="Arial" w:cs="Arial"/>
                      <w:sz w:val="20"/>
                      <w:szCs w:val="20"/>
                    </w:rPr>
                    <w:t xml:space="preserve"> </w:t>
                  </w:r>
                  <w:proofErr w:type="spellStart"/>
                  <w:r w:rsidRPr="00A37352">
                    <w:rPr>
                      <w:rFonts w:ascii="Arial" w:hAnsi="Arial" w:cs="Arial"/>
                      <w:sz w:val="20"/>
                      <w:szCs w:val="20"/>
                    </w:rPr>
                    <w:t>Panen</w:t>
                  </w:r>
                  <w:proofErr w:type="spellEnd"/>
                  <w:r w:rsidRPr="00A37352">
                    <w:rPr>
                      <w:rFonts w:ascii="Arial" w:hAnsi="Arial" w:cs="Arial"/>
                      <w:sz w:val="20"/>
                      <w:szCs w:val="20"/>
                    </w:rPr>
                    <w:t xml:space="preserve"> </w:t>
                  </w:r>
                  <w:proofErr w:type="spellStart"/>
                  <w:r>
                    <w:rPr>
                      <w:rFonts w:ascii="Arial" w:hAnsi="Arial" w:cs="Arial"/>
                      <w:sz w:val="20"/>
                      <w:szCs w:val="20"/>
                    </w:rPr>
                    <w:t>Bawang</w:t>
                  </w:r>
                  <w:proofErr w:type="spellEnd"/>
                  <w:r>
                    <w:rPr>
                      <w:rFonts w:ascii="Arial" w:hAnsi="Arial" w:cs="Arial"/>
                      <w:sz w:val="20"/>
                      <w:szCs w:val="20"/>
                    </w:rPr>
                    <w:t xml:space="preserve"> </w:t>
                  </w:r>
                  <w:proofErr w:type="spellStart"/>
                  <w:r>
                    <w:rPr>
                      <w:rFonts w:ascii="Arial" w:hAnsi="Arial" w:cs="Arial"/>
                      <w:sz w:val="20"/>
                      <w:szCs w:val="20"/>
                    </w:rPr>
                    <w:t>Merah</w:t>
                  </w:r>
                  <w:proofErr w:type="spellEnd"/>
                  <w:r w:rsidRPr="00A37352">
                    <w:rPr>
                      <w:rFonts w:ascii="Arial" w:hAnsi="Arial" w:cs="Arial"/>
                      <w:sz w:val="20"/>
                      <w:szCs w:val="20"/>
                    </w:rPr>
                    <w:t xml:space="preserve">                             </w:t>
                  </w:r>
                  <w:proofErr w:type="spellStart"/>
                  <w:r w:rsidRPr="00A37352">
                    <w:rPr>
                      <w:rFonts w:ascii="Arial" w:hAnsi="Arial" w:cs="Arial"/>
                      <w:sz w:val="20"/>
                      <w:szCs w:val="20"/>
                    </w:rPr>
                    <w:t>Tahun</w:t>
                  </w:r>
                  <w:proofErr w:type="spellEnd"/>
                  <w:r w:rsidRPr="00A37352">
                    <w:rPr>
                      <w:rFonts w:ascii="Arial" w:hAnsi="Arial" w:cs="Arial"/>
                      <w:sz w:val="20"/>
                      <w:szCs w:val="20"/>
                    </w:rPr>
                    <w:t xml:space="preserve"> 2015- 2017</w:t>
                  </w:r>
                </w:p>
              </w:txbxContent>
            </v:textbox>
          </v:shape>
        </w:pict>
      </w:r>
      <w:r w:rsidR="000A4FCA" w:rsidRPr="00120DFB">
        <w:rPr>
          <w:noProof/>
          <w:lang w:val="id-ID"/>
        </w:rPr>
        <w:t xml:space="preserve"> </w:t>
      </w:r>
      <w:r w:rsidR="000A4FCA" w:rsidRPr="00120DFB">
        <w:rPr>
          <w:rFonts w:ascii="Arial" w:hAnsi="Arial" w:cs="Arial"/>
          <w:noProof/>
        </w:rPr>
        <w:drawing>
          <wp:inline distT="0" distB="0" distL="0" distR="0">
            <wp:extent cx="4656317" cy="3482671"/>
            <wp:effectExtent l="19050" t="0" r="0" b="0"/>
            <wp:docPr id="4"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807075" cy="4337050"/>
                      <a:chOff x="0" y="0"/>
                      <a:chExt cx="5807075" cy="4337050"/>
                    </a:xfrm>
                  </a:grpSpPr>
                  <a:graphicFrame>
                    <a:nvGraphicFramePr>
                      <a:cNvPr id="3" name="Chart 3"/>
                      <a:cNvGraphicFramePr>
                        <a:graphicFrameLocks/>
                      </a:cNvGraphicFramePr>
                    </a:nvGraphicFramePr>
                    <a:graphic>
                      <a:graphicData uri="http://schemas.openxmlformats.org/drawingml/2006/chart">
                        <c:chart xmlns:c="http://schemas.openxmlformats.org/drawingml/2006/chart" xmlns:r="http://schemas.openxmlformats.org/officeDocument/2006/relationships" r:id="rId9"/>
                      </a:graphicData>
                    </a:graphic>
                    <a:xfrm>
                      <a:off x="0" y="0"/>
                      <a:ext cx="5807075" cy="4337050"/>
                    </a:xfrm>
                  </a:graphicFrame>
                  <a:sp>
                    <a:nvSpPr>
                      <a:cNvPr id="23" name="TextBox 22"/>
                      <a:cNvSpPr txBox="1"/>
                    </a:nvSpPr>
                    <a:spPr>
                      <a:xfrm rot="5400000">
                        <a:off x="4810027" y="1921165"/>
                        <a:ext cx="1612830" cy="302252"/>
                      </a:xfrm>
                      <a:prstGeom prst="rect">
                        <a:avLst/>
                      </a:prstGeom>
                      <a:noFill/>
                      <a:ln w="9525" cmpd="sng">
                        <a:noFill/>
                      </a:ln>
                    </a:spPr>
                    <a:txSp>
                      <a:txBody>
                        <a:bodyPr vertOverflow="clip" horzOverflow="clip"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200" b="1"/>
                            <a:t>Luas Panen (Ha)</a:t>
                          </a:r>
                        </a:p>
                      </a:txBody>
                      <a:useSpRect/>
                    </a:txSp>
                    <a:style>
                      <a:lnRef idx="0">
                        <a:scrgbClr r="0" g="0" b="0"/>
                      </a:lnRef>
                      <a:fillRef idx="0">
                        <a:scrgbClr r="0" g="0" b="0"/>
                      </a:fillRef>
                      <a:effectRef idx="0">
                        <a:scrgbClr r="0" g="0" b="0"/>
                      </a:effectRef>
                      <a:fontRef idx="minor">
                        <a:schemeClr val="dk1"/>
                      </a:fontRef>
                    </a:style>
                  </a:sp>
                </lc:lockedCanvas>
              </a:graphicData>
            </a:graphic>
          </wp:inline>
        </w:drawing>
      </w:r>
    </w:p>
    <w:p w:rsidR="003F3980" w:rsidRPr="00120DFB" w:rsidRDefault="003F3980" w:rsidP="00E05205">
      <w:pPr>
        <w:spacing w:before="120"/>
        <w:ind w:left="284"/>
        <w:jc w:val="both"/>
        <w:rPr>
          <w:rFonts w:ascii="Arial" w:hAnsi="Arial" w:cs="Arial"/>
          <w:noProof/>
          <w:lang w:val="id-ID"/>
        </w:rPr>
      </w:pPr>
    </w:p>
    <w:p w:rsidR="006A0034" w:rsidRPr="00120DFB" w:rsidRDefault="006A0034" w:rsidP="00E05205">
      <w:pPr>
        <w:pStyle w:val="NormalWeb"/>
        <w:spacing w:before="120" w:beforeAutospacing="0" w:after="120" w:afterAutospacing="0" w:line="276" w:lineRule="auto"/>
        <w:ind w:left="284"/>
        <w:jc w:val="both"/>
        <w:rPr>
          <w:rFonts w:ascii="Arial" w:hAnsi="Arial" w:cs="Arial"/>
          <w:noProof/>
          <w:sz w:val="22"/>
          <w:szCs w:val="22"/>
          <w:lang w:val="id-ID"/>
        </w:rPr>
      </w:pPr>
    </w:p>
    <w:p w:rsidR="00B51230" w:rsidRPr="00120DFB" w:rsidRDefault="00B51230" w:rsidP="00E05205">
      <w:pPr>
        <w:pStyle w:val="NormalWeb"/>
        <w:spacing w:before="120" w:beforeAutospacing="0" w:after="120" w:afterAutospacing="0" w:line="276" w:lineRule="auto"/>
        <w:ind w:left="284"/>
        <w:jc w:val="both"/>
        <w:rPr>
          <w:rFonts w:ascii="Arial" w:hAnsi="Arial" w:cs="Arial"/>
          <w:noProof/>
          <w:sz w:val="22"/>
          <w:szCs w:val="22"/>
          <w:lang w:val="id-ID"/>
        </w:rPr>
      </w:pPr>
      <w:r w:rsidRPr="00120DFB">
        <w:rPr>
          <w:rFonts w:ascii="Arial" w:hAnsi="Arial" w:cs="Arial"/>
          <w:noProof/>
          <w:sz w:val="22"/>
          <w:szCs w:val="22"/>
          <w:lang w:val="id-ID"/>
        </w:rPr>
        <w:t xml:space="preserve">Keberhasilan peningkatan produksi bawang merah ini disebabkan adanya upaya khusus yang telah dilakukan sejak tahun 2015 hingga beberapa tahun ke depan untuk memperluas pertanaman dan meningkatkan produksi bawang merah melalui; 1) Pengembangan dan penumbuhan kawasan pada sentra produksi dengan intensifikasi pada pengembangan berbasis kelompok tani di </w:t>
      </w:r>
      <w:r w:rsidRPr="00120DFB">
        <w:rPr>
          <w:rFonts w:ascii="Arial" w:hAnsi="Arial" w:cs="Arial"/>
          <w:noProof/>
          <w:sz w:val="22"/>
          <w:szCs w:val="22"/>
          <w:lang w:val="id-ID"/>
        </w:rPr>
        <w:lastRenderedPageBreak/>
        <w:t xml:space="preserve">pulau Jawa, 2) Penumbuhan sentra produksi di luar jawa untuk kemandirian wilayah/pulau, 3) Pengembangan perbenihan dengan kemandirian benih, </w:t>
      </w:r>
      <w:r w:rsidR="008B666A">
        <w:rPr>
          <w:rFonts w:ascii="Arial" w:hAnsi="Arial" w:cs="Arial"/>
          <w:noProof/>
          <w:sz w:val="22"/>
          <w:szCs w:val="22"/>
        </w:rPr>
        <w:t xml:space="preserve">      </w:t>
      </w:r>
      <w:r w:rsidRPr="00120DFB">
        <w:rPr>
          <w:rFonts w:ascii="Arial" w:hAnsi="Arial" w:cs="Arial"/>
          <w:noProof/>
          <w:sz w:val="22"/>
          <w:szCs w:val="22"/>
          <w:lang w:val="id-ID"/>
        </w:rPr>
        <w:t>4) Pengelolaan sistem produksi merata sepanjang tahun, melalui produksi di luar musim  (</w:t>
      </w:r>
      <w:r w:rsidRPr="00120DFB">
        <w:rPr>
          <w:rStyle w:val="Emphasis"/>
          <w:rFonts w:ascii="Arial" w:hAnsi="Arial" w:cs="Arial"/>
          <w:noProof/>
          <w:sz w:val="22"/>
          <w:szCs w:val="22"/>
          <w:lang w:val="id-ID"/>
        </w:rPr>
        <w:t xml:space="preserve">off season) </w:t>
      </w:r>
      <w:r w:rsidRPr="00120DFB">
        <w:rPr>
          <w:rFonts w:ascii="Arial" w:hAnsi="Arial" w:cs="Arial"/>
          <w:noProof/>
          <w:sz w:val="22"/>
          <w:szCs w:val="22"/>
          <w:lang w:val="id-ID"/>
        </w:rPr>
        <w:t xml:space="preserve">di sentra utama yang didukung oleh teknologi pengairan dan budidaya </w:t>
      </w:r>
      <w:r w:rsidRPr="00120DFB">
        <w:rPr>
          <w:rStyle w:val="Emphasis"/>
          <w:rFonts w:ascii="Arial" w:hAnsi="Arial" w:cs="Arial"/>
          <w:noProof/>
          <w:sz w:val="22"/>
          <w:szCs w:val="22"/>
          <w:lang w:val="id-ID"/>
        </w:rPr>
        <w:t xml:space="preserve">off </w:t>
      </w:r>
      <w:r w:rsidRPr="00120DFB">
        <w:rPr>
          <w:rStyle w:val="Emphasis"/>
          <w:rFonts w:ascii="Arial" w:eastAsia="Calibri" w:hAnsi="Arial" w:cs="Arial"/>
          <w:noProof/>
          <w:sz w:val="22"/>
          <w:szCs w:val="22"/>
          <w:lang w:val="id-ID"/>
        </w:rPr>
        <w:t>season</w:t>
      </w:r>
      <w:r w:rsidRPr="00120DFB">
        <w:rPr>
          <w:rFonts w:ascii="Arial" w:hAnsi="Arial" w:cs="Arial"/>
          <w:noProof/>
          <w:sz w:val="22"/>
          <w:szCs w:val="22"/>
          <w:lang w:val="id-ID"/>
        </w:rPr>
        <w:t xml:space="preserve">, serta pengaturan pola produksi,  </w:t>
      </w:r>
      <w:r w:rsidR="008B666A">
        <w:rPr>
          <w:rFonts w:ascii="Arial" w:hAnsi="Arial" w:cs="Arial"/>
          <w:noProof/>
          <w:sz w:val="22"/>
          <w:szCs w:val="22"/>
        </w:rPr>
        <w:t xml:space="preserve">            </w:t>
      </w:r>
      <w:r w:rsidRPr="00120DFB">
        <w:rPr>
          <w:rFonts w:ascii="Arial" w:hAnsi="Arial" w:cs="Arial"/>
          <w:noProof/>
          <w:sz w:val="22"/>
          <w:szCs w:val="22"/>
          <w:lang w:val="id-ID"/>
        </w:rPr>
        <w:t>5) Penerapan sistem jaminan mutu pada proses produksi, 6) Peningkatan usaha penanganan pasca panen, pengolahan hasil dan pemasaran produk, melalui fasilitasi bantuan sarana pasca panen dan pengolahan hasil (</w:t>
      </w:r>
      <w:r w:rsidRPr="00120DFB">
        <w:rPr>
          <w:rStyle w:val="Emphasis"/>
          <w:rFonts w:ascii="Arial" w:hAnsi="Arial" w:cs="Arial"/>
          <w:noProof/>
          <w:sz w:val="22"/>
          <w:szCs w:val="22"/>
          <w:lang w:val="id-ID"/>
        </w:rPr>
        <w:t>bangsal pascapanen</w:t>
      </w:r>
      <w:r w:rsidRPr="00120DFB">
        <w:rPr>
          <w:rStyle w:val="Emphasis"/>
          <w:rFonts w:ascii="Arial" w:eastAsia="Calibri" w:hAnsi="Arial" w:cs="Arial"/>
          <w:noProof/>
          <w:sz w:val="22"/>
          <w:szCs w:val="22"/>
          <w:lang w:val="id-ID"/>
        </w:rPr>
        <w:t>, cold storage</w:t>
      </w:r>
      <w:r w:rsidRPr="00120DFB">
        <w:rPr>
          <w:rFonts w:ascii="Arial" w:hAnsi="Arial" w:cs="Arial"/>
          <w:noProof/>
          <w:sz w:val="22"/>
          <w:szCs w:val="22"/>
          <w:lang w:val="id-ID"/>
        </w:rPr>
        <w:t xml:space="preserve">, alat pengolahan hasil skala </w:t>
      </w:r>
      <w:r w:rsidRPr="00120DFB">
        <w:rPr>
          <w:rStyle w:val="Emphasis"/>
          <w:rFonts w:ascii="Arial" w:eastAsia="Calibri" w:hAnsi="Arial" w:cs="Arial"/>
          <w:noProof/>
          <w:sz w:val="22"/>
          <w:szCs w:val="22"/>
          <w:lang w:val="id-ID"/>
        </w:rPr>
        <w:t>home industry</w:t>
      </w:r>
      <w:r w:rsidRPr="00120DFB">
        <w:rPr>
          <w:rFonts w:ascii="Arial" w:hAnsi="Arial" w:cs="Arial"/>
          <w:noProof/>
          <w:sz w:val="22"/>
          <w:szCs w:val="22"/>
          <w:lang w:val="id-ID"/>
        </w:rPr>
        <w:t xml:space="preserve">), fasilitasi kemiraan dan jaringan usaha, 7) Peningkatan kapabilitas SDM, melalui optimalisasi dan sinkronisasi kegiatan penyuluhan dan kelembagaan tani (asosiasi/gapoktan/koperasi tani), 8) Sinergisme penelitian dan pengembangan, melalui dukungan penelitian </w:t>
      </w:r>
      <w:r w:rsidRPr="00120DFB">
        <w:rPr>
          <w:rStyle w:val="Emphasis"/>
          <w:rFonts w:ascii="Arial" w:eastAsia="Calibri" w:hAnsi="Arial" w:cs="Arial"/>
          <w:noProof/>
          <w:sz w:val="22"/>
          <w:szCs w:val="22"/>
          <w:lang w:val="id-ID"/>
        </w:rPr>
        <w:t>off season</w:t>
      </w:r>
      <w:r w:rsidRPr="00120DFB">
        <w:rPr>
          <w:rStyle w:val="Emphasis"/>
          <w:rFonts w:ascii="Arial" w:hAnsi="Arial" w:cs="Arial"/>
          <w:noProof/>
          <w:sz w:val="22"/>
          <w:szCs w:val="22"/>
          <w:lang w:val="id-ID"/>
        </w:rPr>
        <w:t xml:space="preserve">, </w:t>
      </w:r>
      <w:r w:rsidRPr="00120DFB">
        <w:rPr>
          <w:rFonts w:ascii="Arial" w:hAnsi="Arial" w:cs="Arial"/>
          <w:noProof/>
          <w:sz w:val="22"/>
          <w:szCs w:val="22"/>
          <w:lang w:val="id-ID"/>
        </w:rPr>
        <w:t xml:space="preserve">studi kelayakan usaha, dukungan kebijakan dan pengembangan di daerah, serta </w:t>
      </w:r>
      <w:r w:rsidR="008B666A">
        <w:rPr>
          <w:rFonts w:ascii="Arial" w:hAnsi="Arial" w:cs="Arial"/>
          <w:noProof/>
          <w:sz w:val="22"/>
          <w:szCs w:val="22"/>
        </w:rPr>
        <w:t xml:space="preserve">                   </w:t>
      </w:r>
      <w:r w:rsidRPr="00120DFB">
        <w:rPr>
          <w:rFonts w:ascii="Arial" w:hAnsi="Arial" w:cs="Arial"/>
          <w:noProof/>
          <w:sz w:val="22"/>
          <w:szCs w:val="22"/>
          <w:lang w:val="id-ID"/>
        </w:rPr>
        <w:t>9) Pembatasan impor bawang merah.</w:t>
      </w:r>
    </w:p>
    <w:p w:rsidR="00B51230" w:rsidRPr="00120DFB" w:rsidRDefault="00B51230" w:rsidP="00E05205">
      <w:pPr>
        <w:pStyle w:val="ListParagraph"/>
        <w:spacing w:before="120" w:after="0"/>
        <w:ind w:left="993"/>
        <w:jc w:val="both"/>
        <w:rPr>
          <w:rFonts w:ascii="Arial" w:hAnsi="Arial" w:cs="Arial"/>
          <w:noProof/>
          <w:lang w:val="id-ID"/>
        </w:rPr>
      </w:pPr>
    </w:p>
    <w:p w:rsidR="008B0F41" w:rsidRPr="00120DFB" w:rsidRDefault="00AC51B0" w:rsidP="00E05205">
      <w:pPr>
        <w:pStyle w:val="ListParagraph"/>
        <w:numPr>
          <w:ilvl w:val="0"/>
          <w:numId w:val="35"/>
        </w:numPr>
        <w:tabs>
          <w:tab w:val="left" w:pos="284"/>
        </w:tabs>
        <w:spacing w:after="0"/>
        <w:ind w:left="284"/>
        <w:jc w:val="both"/>
        <w:rPr>
          <w:rFonts w:ascii="Arial" w:hAnsi="Arial" w:cs="Arial"/>
          <w:noProof/>
          <w:lang w:val="id-ID"/>
        </w:rPr>
      </w:pPr>
      <w:r w:rsidRPr="00120DFB">
        <w:rPr>
          <w:rFonts w:ascii="Arial" w:hAnsi="Arial" w:cs="Arial"/>
          <w:noProof/>
          <w:lang w:val="id-ID"/>
        </w:rPr>
        <w:t>Mangga</w:t>
      </w:r>
    </w:p>
    <w:p w:rsidR="005729CB" w:rsidRPr="00120DFB" w:rsidRDefault="00FB0549" w:rsidP="00E05205">
      <w:pPr>
        <w:tabs>
          <w:tab w:val="left" w:pos="142"/>
        </w:tabs>
        <w:spacing w:before="120"/>
        <w:ind w:left="284"/>
        <w:jc w:val="both"/>
        <w:rPr>
          <w:rFonts w:ascii="Arial" w:hAnsi="Arial" w:cs="Arial"/>
          <w:noProof/>
          <w:lang w:val="id-ID"/>
        </w:rPr>
      </w:pPr>
      <w:r w:rsidRPr="00120DFB">
        <w:rPr>
          <w:rFonts w:ascii="Arial" w:hAnsi="Arial" w:cs="Arial"/>
          <w:noProof/>
          <w:lang w:val="id-ID"/>
        </w:rPr>
        <w:t xml:space="preserve">Mangga adalah komoditas buah yang cukup potensial dan mempunyai pangsa pasar ekspor yang cukup menjanjikan. Berdasarkan angka Ramalan tahun 2017, produksi mangga mencapai 1.868.976 </w:t>
      </w:r>
      <w:r w:rsidR="00DE515F" w:rsidRPr="00120DFB">
        <w:rPr>
          <w:rFonts w:ascii="Arial" w:hAnsi="Arial" w:cs="Arial"/>
          <w:noProof/>
          <w:lang w:val="id-ID"/>
        </w:rPr>
        <w:t xml:space="preserve">ton. </w:t>
      </w:r>
      <w:r w:rsidRPr="00120DFB">
        <w:rPr>
          <w:rFonts w:ascii="Arial" w:hAnsi="Arial" w:cs="Arial"/>
          <w:noProof/>
          <w:lang w:val="id-ID"/>
        </w:rPr>
        <w:t xml:space="preserve"> Produksi mangga jika dibandingkan dengan tahun 2016, produksi mangga meningkat sebesar 3,00%.  Dalam </w:t>
      </w:r>
      <w:r w:rsidR="00DE515F" w:rsidRPr="00120DFB">
        <w:rPr>
          <w:rFonts w:ascii="Arial" w:hAnsi="Arial" w:cs="Arial"/>
          <w:noProof/>
          <w:lang w:val="id-ID"/>
        </w:rPr>
        <w:t>tiga</w:t>
      </w:r>
      <w:r w:rsidRPr="00120DFB">
        <w:rPr>
          <w:rFonts w:ascii="Arial" w:hAnsi="Arial" w:cs="Arial"/>
          <w:noProof/>
          <w:lang w:val="id-ID"/>
        </w:rPr>
        <w:t xml:space="preserve"> tahun terakhir (periode 201</w:t>
      </w:r>
      <w:r w:rsidR="00DE515F" w:rsidRPr="00120DFB">
        <w:rPr>
          <w:rFonts w:ascii="Arial" w:hAnsi="Arial" w:cs="Arial"/>
          <w:noProof/>
          <w:lang w:val="id-ID"/>
        </w:rPr>
        <w:t>5</w:t>
      </w:r>
      <w:r w:rsidRPr="00120DFB">
        <w:rPr>
          <w:rFonts w:ascii="Arial" w:hAnsi="Arial" w:cs="Arial"/>
          <w:noProof/>
          <w:lang w:val="id-ID"/>
        </w:rPr>
        <w:t xml:space="preserve">-2017), rata-rata pertumbuhan produksi mangga </w:t>
      </w:r>
      <w:r w:rsidR="00355BF7" w:rsidRPr="00120DFB">
        <w:rPr>
          <w:rFonts w:ascii="Arial" w:hAnsi="Arial" w:cs="Arial"/>
          <w:noProof/>
          <w:lang w:val="id-ID"/>
        </w:rPr>
        <w:t>menurun sebesar</w:t>
      </w:r>
      <w:r w:rsidRPr="00120DFB">
        <w:rPr>
          <w:rFonts w:ascii="Arial" w:hAnsi="Arial" w:cs="Arial"/>
          <w:noProof/>
          <w:lang w:val="id-ID"/>
        </w:rPr>
        <w:t xml:space="preserve"> </w:t>
      </w:r>
      <w:r w:rsidR="00355BF7" w:rsidRPr="00120DFB">
        <w:rPr>
          <w:rFonts w:ascii="Arial" w:hAnsi="Arial" w:cs="Arial"/>
          <w:noProof/>
          <w:lang w:val="id-ID"/>
        </w:rPr>
        <w:t>6,86%</w:t>
      </w:r>
      <w:r w:rsidRPr="00120DFB">
        <w:rPr>
          <w:rFonts w:ascii="Arial" w:hAnsi="Arial" w:cs="Arial"/>
          <w:noProof/>
          <w:lang w:val="id-ID"/>
        </w:rPr>
        <w:t xml:space="preserve">. </w:t>
      </w:r>
      <w:r w:rsidR="005729CB" w:rsidRPr="00120DFB">
        <w:rPr>
          <w:rFonts w:ascii="Arial" w:hAnsi="Arial" w:cs="Arial"/>
          <w:noProof/>
          <w:lang w:val="id-ID"/>
        </w:rPr>
        <w:t>Trend produksi mangga menunjukkan nilai yang berfluktuasi di tiga tahun terakhir</w:t>
      </w:r>
      <w:r w:rsidR="00A16504" w:rsidRPr="00120DFB">
        <w:rPr>
          <w:rFonts w:ascii="Arial" w:hAnsi="Arial" w:cs="Arial"/>
          <w:noProof/>
          <w:lang w:val="id-ID"/>
        </w:rPr>
        <w:t xml:space="preserve"> dan cenderung menurun</w:t>
      </w:r>
      <w:r w:rsidR="005729CB" w:rsidRPr="00120DFB">
        <w:rPr>
          <w:rFonts w:ascii="Arial" w:hAnsi="Arial" w:cs="Arial"/>
          <w:noProof/>
          <w:lang w:val="id-ID"/>
        </w:rPr>
        <w:t>. Untuk melihat korelasi antara perkembangan produksi dan luas panen mangga, berikut disajikan</w:t>
      </w:r>
      <w:r w:rsidR="00F65B8D" w:rsidRPr="00120DFB">
        <w:rPr>
          <w:rFonts w:ascii="Arial" w:hAnsi="Arial" w:cs="Arial"/>
          <w:noProof/>
          <w:lang w:val="id-ID"/>
        </w:rPr>
        <w:t xml:space="preserve"> perkembangannya</w:t>
      </w:r>
      <w:r w:rsidR="005729CB" w:rsidRPr="00120DFB">
        <w:rPr>
          <w:rFonts w:ascii="Arial" w:hAnsi="Arial" w:cs="Arial"/>
          <w:noProof/>
          <w:lang w:val="id-ID"/>
        </w:rPr>
        <w:t xml:space="preserve"> </w:t>
      </w:r>
      <w:r w:rsidR="00F65B8D" w:rsidRPr="00120DFB">
        <w:rPr>
          <w:rFonts w:ascii="Arial" w:hAnsi="Arial" w:cs="Arial"/>
          <w:noProof/>
          <w:lang w:val="id-ID"/>
        </w:rPr>
        <w:t>pada Gambar 4</w:t>
      </w:r>
      <w:r w:rsidR="005729CB" w:rsidRPr="00120DFB">
        <w:rPr>
          <w:rFonts w:ascii="Arial" w:hAnsi="Arial" w:cs="Arial"/>
          <w:noProof/>
          <w:lang w:val="id-ID"/>
        </w:rPr>
        <w:t xml:space="preserve">. Pada tahun 2015 hingga 2017 pertumbuhan produksi dan luas panen cenderung linier. </w:t>
      </w:r>
    </w:p>
    <w:p w:rsidR="00F65B8D" w:rsidRPr="00120DFB" w:rsidRDefault="00F65B8D" w:rsidP="00F65B8D">
      <w:pPr>
        <w:spacing w:before="120"/>
        <w:ind w:left="284"/>
        <w:jc w:val="both"/>
        <w:rPr>
          <w:rFonts w:ascii="Arial" w:hAnsi="Arial" w:cs="Arial"/>
          <w:noProof/>
          <w:lang w:val="id-ID"/>
        </w:rPr>
      </w:pPr>
      <w:r w:rsidRPr="00120DFB">
        <w:rPr>
          <w:rFonts w:ascii="Arial" w:hAnsi="Arial" w:cs="Arial"/>
          <w:noProof/>
          <w:lang w:val="id-ID"/>
        </w:rPr>
        <w:t xml:space="preserve">Selain itu, pada pertanaman </w:t>
      </w:r>
      <w:r w:rsidRPr="00120DFB">
        <w:rPr>
          <w:rFonts w:ascii="Arial" w:hAnsi="Arial" w:cs="Arial"/>
          <w:i/>
          <w:noProof/>
          <w:lang w:val="id-ID"/>
        </w:rPr>
        <w:t>existing</w:t>
      </w:r>
      <w:r w:rsidRPr="00120DFB">
        <w:rPr>
          <w:rFonts w:ascii="Arial" w:hAnsi="Arial" w:cs="Arial"/>
          <w:noProof/>
          <w:lang w:val="id-ID"/>
        </w:rPr>
        <w:t xml:space="preserve"> produktivitas pohon mangga yang berproduksi semakin menurun, hal ini disebabkan umur tanaman tersebut rata-rata sudah di atas 15-20 tahun, sehingga pengembangan kawasan baru sangat diperlukan. Sentra produksi mangga di Kabupaten Majalengka dan Indramayu merupakan salah satu contoh sentra produksi yang mengalami penurunan produksi dikarenakan pertanamannya yang sudah menua dan tidak lagi produktif. Oleh karena itu Direktorat Jenderal Hortikultura, telah berupaya dengan memberikan bantuan upaya pemantapan pada kawasan mangga existing agar dapat dilakukan revitalisasi dengan tanaman baru sehingga sentra-sentra produksi mangga potensial dapat menghasilkan buah secara produktif lagi dalam 4-5 tahun mendatang. </w:t>
      </w:r>
    </w:p>
    <w:p w:rsidR="00FB0549" w:rsidRPr="00120DFB" w:rsidRDefault="00F65B8D" w:rsidP="00E05205">
      <w:pPr>
        <w:pStyle w:val="ListParagraph"/>
        <w:spacing w:before="120" w:after="120"/>
        <w:ind w:left="284"/>
        <w:jc w:val="both"/>
        <w:rPr>
          <w:rFonts w:ascii="Arial" w:hAnsi="Arial" w:cs="Arial"/>
          <w:noProof/>
          <w:lang w:val="id-ID"/>
        </w:rPr>
      </w:pPr>
      <w:r w:rsidRPr="00120DFB">
        <w:rPr>
          <w:rFonts w:ascii="Arial" w:hAnsi="Arial" w:cs="Arial"/>
          <w:noProof/>
        </w:rPr>
        <w:lastRenderedPageBreak/>
        <w:drawing>
          <wp:inline distT="0" distB="0" distL="0" distR="0">
            <wp:extent cx="4751733" cy="3101009"/>
            <wp:effectExtent l="19050" t="0" r="0" b="0"/>
            <wp:docPr id="6"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265863" cy="3987800"/>
                      <a:chOff x="0" y="0"/>
                      <a:chExt cx="6265863" cy="3987800"/>
                    </a:xfrm>
                  </a:grpSpPr>
                  <a:graphicFrame>
                    <a:nvGraphicFramePr>
                      <a:cNvPr id="6" name="Chart 9"/>
                      <a:cNvGraphicFramePr>
                        <a:graphicFrameLocks/>
                      </a:cNvGraphicFramePr>
                    </a:nvGraphicFramePr>
                    <a:graphic>
                      <a:graphicData uri="http://schemas.openxmlformats.org/drawingml/2006/chart">
                        <c:chart xmlns:c="http://schemas.openxmlformats.org/drawingml/2006/chart" xmlns:r="http://schemas.openxmlformats.org/officeDocument/2006/relationships" r:id="rId10"/>
                      </a:graphicData>
                    </a:graphic>
                    <a:xfrm>
                      <a:off x="0" y="0"/>
                      <a:ext cx="6265863" cy="3987800"/>
                    </a:xfrm>
                  </a:graphicFrame>
                  <a:sp>
                    <a:nvSpPr>
                      <a:cNvPr id="29" name="TextBox 4"/>
                      <a:cNvSpPr txBox="1"/>
                    </a:nvSpPr>
                    <a:spPr>
                      <a:xfrm rot="5400000">
                        <a:off x="5382992" y="1749619"/>
                        <a:ext cx="1230313" cy="274300"/>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200" b="1"/>
                            <a:t>Luas Panen (Ha)</a:t>
                          </a:r>
                        </a:p>
                      </a:txBody>
                      <a:useSpRect/>
                    </a:txSp>
                    <a:style>
                      <a:lnRef idx="0">
                        <a:scrgbClr r="0" g="0" b="0"/>
                      </a:lnRef>
                      <a:fillRef idx="0">
                        <a:scrgbClr r="0" g="0" b="0"/>
                      </a:fillRef>
                      <a:effectRef idx="0">
                        <a:scrgbClr r="0" g="0" b="0"/>
                      </a:effectRef>
                      <a:fontRef idx="minor">
                        <a:schemeClr val="dk1"/>
                      </a:fontRef>
                    </a:style>
                  </a:sp>
                </lc:lockedCanvas>
              </a:graphicData>
            </a:graphic>
          </wp:inline>
        </w:drawing>
      </w:r>
    </w:p>
    <w:p w:rsidR="006A0034" w:rsidRPr="00120DFB" w:rsidRDefault="00B1774E" w:rsidP="00E05205">
      <w:pPr>
        <w:spacing w:before="120"/>
        <w:ind w:left="284"/>
        <w:jc w:val="both"/>
        <w:rPr>
          <w:rFonts w:ascii="Arial" w:hAnsi="Arial" w:cs="Arial"/>
          <w:noProof/>
          <w:lang w:val="id-ID"/>
        </w:rPr>
      </w:pPr>
      <w:r w:rsidRPr="00B1774E">
        <w:rPr>
          <w:rFonts w:ascii="Arial" w:hAnsi="Arial" w:cs="Arial"/>
          <w:noProof/>
          <w:lang w:val="id-ID"/>
        </w:rPr>
        <w:pict>
          <v:shape id="_x0000_s1041" type="#_x0000_t202" style="position:absolute;left:0;text-align:left;margin-left:41.6pt;margin-top:0;width:352.8pt;height:49.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" filled="f" stroked="f">
            <v:textbox>
              <w:txbxContent>
                <w:p w:rsidR="00F53428" w:rsidRPr="00A37352" w:rsidRDefault="00F53428" w:rsidP="006A0034">
                  <w:pPr>
                    <w:spacing w:after="0"/>
                    <w:jc w:val="center"/>
                    <w:rPr>
                      <w:rFonts w:ascii="Arial" w:hAnsi="Arial" w:cs="Arial"/>
                      <w:sz w:val="20"/>
                      <w:szCs w:val="20"/>
                    </w:rPr>
                  </w:pPr>
                  <w:proofErr w:type="spellStart"/>
                  <w:proofErr w:type="gramStart"/>
                  <w:r w:rsidRPr="00A37352">
                    <w:rPr>
                      <w:rFonts w:ascii="Arial" w:hAnsi="Arial" w:cs="Arial"/>
                      <w:sz w:val="20"/>
                      <w:szCs w:val="20"/>
                    </w:rPr>
                    <w:t>Gambar</w:t>
                  </w:r>
                  <w:proofErr w:type="spellEnd"/>
                  <w:r w:rsidRPr="00A37352">
                    <w:rPr>
                      <w:rFonts w:ascii="Arial" w:hAnsi="Arial" w:cs="Arial"/>
                      <w:sz w:val="20"/>
                      <w:szCs w:val="20"/>
                    </w:rPr>
                    <w:t xml:space="preserve"> </w:t>
                  </w:r>
                  <w:r>
                    <w:rPr>
                      <w:rFonts w:ascii="Arial" w:hAnsi="Arial" w:cs="Arial"/>
                      <w:sz w:val="20"/>
                      <w:szCs w:val="20"/>
                    </w:rPr>
                    <w:t>4.</w:t>
                  </w:r>
                  <w:proofErr w:type="gramEnd"/>
                </w:p>
                <w:p w:rsidR="00F53428" w:rsidRDefault="00F53428" w:rsidP="006A0034">
                  <w:pPr>
                    <w:spacing w:after="0"/>
                    <w:jc w:val="center"/>
                    <w:rPr>
                      <w:rFonts w:ascii="Arial" w:hAnsi="Arial" w:cs="Arial"/>
                      <w:sz w:val="20"/>
                      <w:szCs w:val="20"/>
                    </w:rPr>
                  </w:pPr>
                  <w:proofErr w:type="spellStart"/>
                  <w:r w:rsidRPr="00A37352">
                    <w:rPr>
                      <w:rFonts w:ascii="Arial" w:hAnsi="Arial" w:cs="Arial"/>
                      <w:sz w:val="20"/>
                      <w:szCs w:val="20"/>
                    </w:rPr>
                    <w:t>Perkembangan</w:t>
                  </w:r>
                  <w:proofErr w:type="spellEnd"/>
                  <w:r w:rsidRPr="00A37352">
                    <w:rPr>
                      <w:rFonts w:ascii="Arial" w:hAnsi="Arial" w:cs="Arial"/>
                      <w:sz w:val="20"/>
                      <w:szCs w:val="20"/>
                    </w:rPr>
                    <w:t xml:space="preserve"> </w:t>
                  </w:r>
                  <w:proofErr w:type="spellStart"/>
                  <w:r w:rsidRPr="00A37352">
                    <w:rPr>
                      <w:rFonts w:ascii="Arial" w:hAnsi="Arial" w:cs="Arial"/>
                      <w:sz w:val="20"/>
                      <w:szCs w:val="20"/>
                    </w:rPr>
                    <w:t>Produksi</w:t>
                  </w:r>
                  <w:proofErr w:type="spellEnd"/>
                  <w:r w:rsidRPr="00A37352">
                    <w:rPr>
                      <w:rFonts w:ascii="Arial" w:hAnsi="Arial" w:cs="Arial"/>
                      <w:sz w:val="20"/>
                      <w:szCs w:val="20"/>
                    </w:rPr>
                    <w:t xml:space="preserve"> </w:t>
                  </w:r>
                  <w:proofErr w:type="spellStart"/>
                  <w:r w:rsidRPr="00A37352">
                    <w:rPr>
                      <w:rFonts w:ascii="Arial" w:hAnsi="Arial" w:cs="Arial"/>
                      <w:sz w:val="20"/>
                      <w:szCs w:val="20"/>
                    </w:rPr>
                    <w:t>dan</w:t>
                  </w:r>
                  <w:proofErr w:type="spellEnd"/>
                  <w:r w:rsidRPr="00A37352">
                    <w:rPr>
                      <w:rFonts w:ascii="Arial" w:hAnsi="Arial" w:cs="Arial"/>
                      <w:sz w:val="20"/>
                      <w:szCs w:val="20"/>
                    </w:rPr>
                    <w:t xml:space="preserve"> </w:t>
                  </w:r>
                  <w:proofErr w:type="spellStart"/>
                  <w:r w:rsidRPr="00A37352">
                    <w:rPr>
                      <w:rFonts w:ascii="Arial" w:hAnsi="Arial" w:cs="Arial"/>
                      <w:sz w:val="20"/>
                      <w:szCs w:val="20"/>
                    </w:rPr>
                    <w:t>Luas</w:t>
                  </w:r>
                  <w:proofErr w:type="spellEnd"/>
                  <w:r w:rsidRPr="00A37352">
                    <w:rPr>
                      <w:rFonts w:ascii="Arial" w:hAnsi="Arial" w:cs="Arial"/>
                      <w:sz w:val="20"/>
                      <w:szCs w:val="20"/>
                    </w:rPr>
                    <w:t xml:space="preserve"> </w:t>
                  </w:r>
                  <w:proofErr w:type="spellStart"/>
                  <w:r w:rsidRPr="00A37352">
                    <w:rPr>
                      <w:rFonts w:ascii="Arial" w:hAnsi="Arial" w:cs="Arial"/>
                      <w:sz w:val="20"/>
                      <w:szCs w:val="20"/>
                    </w:rPr>
                    <w:t>Panen</w:t>
                  </w:r>
                  <w:proofErr w:type="spellEnd"/>
                  <w:r w:rsidRPr="00A37352">
                    <w:rPr>
                      <w:rFonts w:ascii="Arial" w:hAnsi="Arial" w:cs="Arial"/>
                      <w:sz w:val="20"/>
                      <w:szCs w:val="20"/>
                    </w:rPr>
                    <w:t xml:space="preserve"> </w:t>
                  </w:r>
                  <w:r>
                    <w:rPr>
                      <w:rFonts w:ascii="Arial" w:hAnsi="Arial" w:cs="Arial"/>
                      <w:sz w:val="20"/>
                      <w:szCs w:val="20"/>
                    </w:rPr>
                    <w:t>Mangga</w:t>
                  </w:r>
                  <w:r w:rsidRPr="00A37352">
                    <w:rPr>
                      <w:rFonts w:ascii="Arial" w:hAnsi="Arial" w:cs="Arial"/>
                      <w:sz w:val="20"/>
                      <w:szCs w:val="20"/>
                    </w:rPr>
                    <w:t xml:space="preserve"> </w:t>
                  </w:r>
                </w:p>
                <w:p w:rsidR="00F53428" w:rsidRPr="00A37352" w:rsidRDefault="00F53428" w:rsidP="006A0034">
                  <w:pPr>
                    <w:spacing w:after="0"/>
                    <w:jc w:val="center"/>
                    <w:rPr>
                      <w:rFonts w:ascii="Arial" w:hAnsi="Arial" w:cs="Arial"/>
                      <w:sz w:val="20"/>
                      <w:szCs w:val="20"/>
                    </w:rPr>
                  </w:pPr>
                  <w:proofErr w:type="spellStart"/>
                  <w:r w:rsidRPr="00A37352">
                    <w:rPr>
                      <w:rFonts w:ascii="Arial" w:hAnsi="Arial" w:cs="Arial"/>
                      <w:sz w:val="20"/>
                      <w:szCs w:val="20"/>
                    </w:rPr>
                    <w:t>Tahun</w:t>
                  </w:r>
                  <w:proofErr w:type="spellEnd"/>
                  <w:r w:rsidRPr="00A37352">
                    <w:rPr>
                      <w:rFonts w:ascii="Arial" w:hAnsi="Arial" w:cs="Arial"/>
                      <w:sz w:val="20"/>
                      <w:szCs w:val="20"/>
                    </w:rPr>
                    <w:t xml:space="preserve"> 2015- 2017</w:t>
                  </w:r>
                </w:p>
              </w:txbxContent>
            </v:textbox>
          </v:shape>
        </w:pict>
      </w:r>
    </w:p>
    <w:p w:rsidR="006A0034" w:rsidRPr="00120DFB" w:rsidRDefault="006A0034" w:rsidP="00E05205">
      <w:pPr>
        <w:spacing w:before="120"/>
        <w:ind w:left="284"/>
        <w:jc w:val="both"/>
        <w:rPr>
          <w:rFonts w:ascii="Arial" w:hAnsi="Arial" w:cs="Arial"/>
          <w:noProof/>
          <w:lang w:val="id-ID"/>
        </w:rPr>
      </w:pPr>
    </w:p>
    <w:p w:rsidR="00F65B8D" w:rsidRPr="00120DFB" w:rsidRDefault="00F65B8D" w:rsidP="00F65B8D">
      <w:pPr>
        <w:pStyle w:val="ListParagraph"/>
        <w:tabs>
          <w:tab w:val="left" w:pos="284"/>
        </w:tabs>
        <w:spacing w:after="0"/>
        <w:ind w:left="426"/>
        <w:jc w:val="both"/>
        <w:rPr>
          <w:rFonts w:ascii="Arial" w:hAnsi="Arial" w:cs="Arial"/>
          <w:noProof/>
          <w:lang w:val="id-ID"/>
        </w:rPr>
      </w:pPr>
    </w:p>
    <w:p w:rsidR="00AC51B0" w:rsidRPr="00120DFB" w:rsidRDefault="00AC51B0" w:rsidP="00E05205">
      <w:pPr>
        <w:pStyle w:val="ListParagraph"/>
        <w:numPr>
          <w:ilvl w:val="0"/>
          <w:numId w:val="35"/>
        </w:numPr>
        <w:tabs>
          <w:tab w:val="left" w:pos="284"/>
        </w:tabs>
        <w:spacing w:after="0"/>
        <w:ind w:left="426"/>
        <w:jc w:val="both"/>
        <w:rPr>
          <w:rFonts w:ascii="Arial" w:hAnsi="Arial" w:cs="Arial"/>
          <w:noProof/>
          <w:lang w:val="id-ID"/>
        </w:rPr>
      </w:pPr>
      <w:r w:rsidRPr="00120DFB">
        <w:rPr>
          <w:rFonts w:ascii="Arial" w:hAnsi="Arial" w:cs="Arial"/>
          <w:noProof/>
          <w:lang w:val="id-ID"/>
        </w:rPr>
        <w:t>Nenas</w:t>
      </w:r>
    </w:p>
    <w:p w:rsidR="00746BBA" w:rsidRPr="00120DFB" w:rsidRDefault="005729CB" w:rsidP="00E05205">
      <w:pPr>
        <w:pStyle w:val="ListParagraph"/>
        <w:spacing w:before="120" w:after="120"/>
        <w:ind w:left="284"/>
        <w:jc w:val="both"/>
        <w:rPr>
          <w:rFonts w:ascii="Arial" w:hAnsi="Arial" w:cs="Arial"/>
          <w:noProof/>
          <w:lang w:val="id-ID"/>
        </w:rPr>
      </w:pPr>
      <w:r w:rsidRPr="00120DFB">
        <w:rPr>
          <w:rFonts w:ascii="Arial" w:hAnsi="Arial" w:cs="Arial"/>
          <w:noProof/>
          <w:lang w:val="id-ID"/>
        </w:rPr>
        <w:t>Nenas adalah komoditas buah yang sangat potensial, karena nenas adalah komoditas ekspor dengan ranking tertinggi, data BPS tahun 2016 menunjukan nilai ekspor yang dicapai oleh nenas meny</w:t>
      </w:r>
      <w:r w:rsidR="00062B63" w:rsidRPr="00120DFB">
        <w:rPr>
          <w:rFonts w:ascii="Arial" w:hAnsi="Arial" w:cs="Arial"/>
          <w:noProof/>
          <w:lang w:val="id-ID"/>
        </w:rPr>
        <w:t>u</w:t>
      </w:r>
      <w:r w:rsidRPr="00120DFB">
        <w:rPr>
          <w:rFonts w:ascii="Arial" w:hAnsi="Arial" w:cs="Arial"/>
          <w:noProof/>
          <w:lang w:val="id-ID"/>
        </w:rPr>
        <w:t xml:space="preserve">mbang 76,57% terhadap total nilai ekspor komoditas buah. Pangsa pasar nenas sebagian besar didominasi oleh produk olahan. Berdasarkan angka Ramalan tahun 2017, produksi nenas mencapai 1.431.044 ton </w:t>
      </w:r>
      <w:r w:rsidR="00062B63" w:rsidRPr="00120DFB">
        <w:rPr>
          <w:rFonts w:ascii="Arial" w:hAnsi="Arial" w:cs="Arial"/>
          <w:noProof/>
          <w:lang w:val="id-ID"/>
        </w:rPr>
        <w:t xml:space="preserve">dan </w:t>
      </w:r>
      <w:r w:rsidRPr="00120DFB">
        <w:rPr>
          <w:rFonts w:ascii="Arial" w:hAnsi="Arial" w:cs="Arial"/>
          <w:noProof/>
          <w:lang w:val="id-ID"/>
        </w:rPr>
        <w:t xml:space="preserve"> jika dibandingkan dengan tahun 2016 terjadi peningkatan produksi sebesar 2,50%. </w:t>
      </w:r>
      <w:r w:rsidR="00B923A2" w:rsidRPr="00120DFB">
        <w:rPr>
          <w:rFonts w:ascii="Arial" w:hAnsi="Arial" w:cs="Arial"/>
          <w:noProof/>
          <w:lang w:val="id-ID"/>
        </w:rPr>
        <w:t>P</w:t>
      </w:r>
      <w:r w:rsidRPr="00120DFB">
        <w:rPr>
          <w:rFonts w:ascii="Arial" w:hAnsi="Arial" w:cs="Arial"/>
          <w:noProof/>
          <w:lang w:val="id-ID"/>
        </w:rPr>
        <w:t xml:space="preserve">roduksi nenas selama </w:t>
      </w:r>
      <w:r w:rsidR="00746BBA" w:rsidRPr="00120DFB">
        <w:rPr>
          <w:rFonts w:ascii="Arial" w:hAnsi="Arial" w:cs="Arial"/>
          <w:noProof/>
          <w:lang w:val="id-ID"/>
        </w:rPr>
        <w:t>tiga</w:t>
      </w:r>
      <w:r w:rsidRPr="00120DFB">
        <w:rPr>
          <w:rFonts w:ascii="Arial" w:hAnsi="Arial" w:cs="Arial"/>
          <w:noProof/>
          <w:lang w:val="id-ID"/>
        </w:rPr>
        <w:t xml:space="preserve"> tahun terakhir ini dipengaruhi oleh peningkatan yang terjadi pada luas panen nenas seperti yang diilustrasikan pada Gambar </w:t>
      </w:r>
      <w:r w:rsidR="009E3C59" w:rsidRPr="00120DFB">
        <w:rPr>
          <w:rFonts w:ascii="Arial" w:hAnsi="Arial" w:cs="Arial"/>
          <w:noProof/>
          <w:lang w:val="id-ID"/>
        </w:rPr>
        <w:t>5.</w:t>
      </w:r>
    </w:p>
    <w:p w:rsidR="00ED2512" w:rsidRPr="00120DFB" w:rsidRDefault="00ED2512" w:rsidP="00E05205">
      <w:pPr>
        <w:pStyle w:val="ListParagraph"/>
        <w:spacing w:before="120" w:after="120"/>
        <w:ind w:left="284"/>
        <w:jc w:val="both"/>
        <w:rPr>
          <w:rFonts w:ascii="Arial" w:hAnsi="Arial" w:cs="Arial"/>
          <w:noProof/>
          <w:lang w:val="id-ID"/>
        </w:rPr>
      </w:pPr>
    </w:p>
    <w:p w:rsidR="009E3C59" w:rsidRPr="00120DFB" w:rsidRDefault="009E3C59" w:rsidP="009E3C59">
      <w:pPr>
        <w:pStyle w:val="ListParagraph"/>
        <w:spacing w:before="120" w:after="120"/>
        <w:ind w:left="284"/>
        <w:jc w:val="both"/>
        <w:rPr>
          <w:rFonts w:ascii="Arial" w:hAnsi="Arial" w:cs="Arial"/>
          <w:noProof/>
          <w:lang w:val="id-ID"/>
        </w:rPr>
      </w:pPr>
      <w:r w:rsidRPr="00120DFB">
        <w:rPr>
          <w:rFonts w:ascii="Arial" w:hAnsi="Arial" w:cs="Arial"/>
          <w:noProof/>
          <w:lang w:val="id-ID"/>
        </w:rPr>
        <w:t>Luas panen di tiga tahun terakhir menunjukkan peningkatan sebesar 12.02% dan 2.5% di Tahun 2016 dan 2017. Sedangkan produksi nenas mencapai produksi tertinggi sebesar 1.729.600 ton di tahun 2015 ton, namun pada 2016 menurun menjadi 1.396.140 ton atau menurun 19.28% dan meningkat 2,5% pada tahun 2017 dengan jumlah produksi 1.431.044 ton.</w:t>
      </w:r>
    </w:p>
    <w:p w:rsidR="009E3C59" w:rsidRPr="00120DFB" w:rsidRDefault="009E3C59" w:rsidP="009E3C59">
      <w:pPr>
        <w:pStyle w:val="ListParagraph"/>
        <w:spacing w:before="120" w:after="120"/>
        <w:ind w:left="284"/>
        <w:jc w:val="both"/>
        <w:rPr>
          <w:rFonts w:ascii="Arial" w:hAnsi="Arial" w:cs="Arial"/>
          <w:noProof/>
          <w:lang w:val="id-ID"/>
        </w:rPr>
      </w:pPr>
    </w:p>
    <w:p w:rsidR="009E3C59" w:rsidRPr="00120DFB" w:rsidRDefault="009E3C59" w:rsidP="009E3C59">
      <w:pPr>
        <w:pStyle w:val="ListParagraph"/>
        <w:spacing w:before="120" w:after="120"/>
        <w:ind w:left="284"/>
        <w:jc w:val="both"/>
        <w:rPr>
          <w:rFonts w:ascii="Arial" w:hAnsi="Arial" w:cs="Arial"/>
          <w:noProof/>
          <w:lang w:val="id-ID"/>
        </w:rPr>
      </w:pPr>
    </w:p>
    <w:p w:rsidR="009E3C59" w:rsidRPr="00120DFB" w:rsidRDefault="009E3C59" w:rsidP="00E05205">
      <w:pPr>
        <w:pStyle w:val="ListParagraph"/>
        <w:spacing w:before="120" w:after="120"/>
        <w:ind w:left="284"/>
        <w:jc w:val="both"/>
        <w:rPr>
          <w:rFonts w:ascii="Arial" w:hAnsi="Arial" w:cs="Arial"/>
          <w:noProof/>
          <w:lang w:val="id-ID"/>
        </w:rPr>
      </w:pPr>
    </w:p>
    <w:p w:rsidR="009E3C59" w:rsidRPr="00120DFB" w:rsidRDefault="009E3C59" w:rsidP="00E05205">
      <w:pPr>
        <w:pStyle w:val="ListParagraph"/>
        <w:spacing w:before="120" w:after="120"/>
        <w:ind w:left="284"/>
        <w:jc w:val="both"/>
        <w:rPr>
          <w:rFonts w:ascii="Arial" w:hAnsi="Arial" w:cs="Arial"/>
          <w:noProof/>
          <w:lang w:val="id-ID"/>
        </w:rPr>
      </w:pPr>
      <w:r w:rsidRPr="00120DFB">
        <w:rPr>
          <w:rFonts w:ascii="Arial" w:hAnsi="Arial" w:cs="Arial"/>
          <w:noProof/>
        </w:rPr>
        <w:lastRenderedPageBreak/>
        <w:drawing>
          <wp:inline distT="0" distB="0" distL="0" distR="0">
            <wp:extent cx="5040630" cy="3054536"/>
            <wp:effectExtent l="19050" t="0" r="7620" b="0"/>
            <wp:docPr id="7"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932612" cy="4200525"/>
                      <a:chOff x="0" y="0"/>
                      <a:chExt cx="6932612" cy="4200525"/>
                    </a:xfrm>
                  </a:grpSpPr>
                  <a:graphicFrame>
                    <a:nvGraphicFramePr>
                      <a:cNvPr id="13" name="Chart 6"/>
                      <a:cNvGraphicFramePr>
                        <a:graphicFrameLocks/>
                      </a:cNvGraphicFramePr>
                    </a:nvGraphicFramePr>
                    <a:graphic>
                      <a:graphicData uri="http://schemas.openxmlformats.org/drawingml/2006/chart">
                        <c:chart xmlns:c="http://schemas.openxmlformats.org/drawingml/2006/chart" xmlns:r="http://schemas.openxmlformats.org/officeDocument/2006/relationships" r:id="rId11"/>
                      </a:graphicData>
                    </a:graphic>
                    <a:xfrm>
                      <a:off x="0" y="0"/>
                      <a:ext cx="6932612" cy="4200525"/>
                    </a:xfrm>
                  </a:graphicFrame>
                  <a:sp>
                    <a:nvSpPr>
                      <a:cNvPr id="14" name="TextBox 4"/>
                      <a:cNvSpPr txBox="1"/>
                    </a:nvSpPr>
                    <a:spPr>
                      <a:xfrm rot="5400000">
                        <a:off x="5780923" y="1988528"/>
                        <a:ext cx="1482820" cy="421791"/>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200" b="1"/>
                            <a:t>Luas Panen (Ha)</a:t>
                          </a:r>
                        </a:p>
                      </a:txBody>
                      <a:useSpRect/>
                    </a:txSp>
                    <a:style>
                      <a:lnRef idx="0">
                        <a:scrgbClr r="0" g="0" b="0"/>
                      </a:lnRef>
                      <a:fillRef idx="0">
                        <a:scrgbClr r="0" g="0" b="0"/>
                      </a:fillRef>
                      <a:effectRef idx="0">
                        <a:scrgbClr r="0" g="0" b="0"/>
                      </a:effectRef>
                      <a:fontRef idx="minor">
                        <a:schemeClr val="dk1"/>
                      </a:fontRef>
                    </a:style>
                  </a:sp>
                </lc:lockedCanvas>
              </a:graphicData>
            </a:graphic>
          </wp:inline>
        </w:drawing>
      </w:r>
    </w:p>
    <w:p w:rsidR="00ED2512" w:rsidRPr="00120DFB" w:rsidRDefault="00B1774E" w:rsidP="00E05205">
      <w:pPr>
        <w:pStyle w:val="ListParagraph"/>
        <w:spacing w:before="120" w:after="120"/>
        <w:ind w:left="993"/>
        <w:jc w:val="both"/>
        <w:rPr>
          <w:rFonts w:ascii="Arial" w:hAnsi="Arial" w:cs="Arial"/>
          <w:noProof/>
          <w:lang w:val="id-ID"/>
        </w:rPr>
      </w:pPr>
      <w:r w:rsidRPr="00B1774E">
        <w:rPr>
          <w:rFonts w:ascii="Arial" w:hAnsi="Arial" w:cs="Arial"/>
          <w:noProof/>
          <w:lang w:val="id-ID"/>
        </w:rPr>
        <w:pict>
          <v:shape id="_x0000_s1043" type="#_x0000_t202" style="position:absolute;left:0;text-align:left;margin-left:36.25pt;margin-top:.25pt;width:352.8pt;height:49.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" filled="f" stroked="f">
            <v:textbox>
              <w:txbxContent>
                <w:p w:rsidR="00F53428" w:rsidRPr="00A37352" w:rsidRDefault="00F53428" w:rsidP="006A0034">
                  <w:pPr>
                    <w:spacing w:after="0"/>
                    <w:jc w:val="center"/>
                    <w:rPr>
                      <w:rFonts w:ascii="Arial" w:hAnsi="Arial" w:cs="Arial"/>
                      <w:sz w:val="20"/>
                      <w:szCs w:val="20"/>
                    </w:rPr>
                  </w:pPr>
                  <w:proofErr w:type="spellStart"/>
                  <w:proofErr w:type="gramStart"/>
                  <w:r w:rsidRPr="00A37352">
                    <w:rPr>
                      <w:rFonts w:ascii="Arial" w:hAnsi="Arial" w:cs="Arial"/>
                      <w:sz w:val="20"/>
                      <w:szCs w:val="20"/>
                    </w:rPr>
                    <w:t>Gambar</w:t>
                  </w:r>
                  <w:proofErr w:type="spellEnd"/>
                  <w:r w:rsidRPr="00A37352">
                    <w:rPr>
                      <w:rFonts w:ascii="Arial" w:hAnsi="Arial" w:cs="Arial"/>
                      <w:sz w:val="20"/>
                      <w:szCs w:val="20"/>
                    </w:rPr>
                    <w:t xml:space="preserve"> </w:t>
                  </w:r>
                  <w:r>
                    <w:rPr>
                      <w:rFonts w:ascii="Arial" w:hAnsi="Arial" w:cs="Arial"/>
                      <w:sz w:val="20"/>
                      <w:szCs w:val="20"/>
                    </w:rPr>
                    <w:t>5.</w:t>
                  </w:r>
                  <w:proofErr w:type="gramEnd"/>
                  <w:r w:rsidRPr="00A37352">
                    <w:rPr>
                      <w:rFonts w:ascii="Arial" w:hAnsi="Arial" w:cs="Arial"/>
                      <w:sz w:val="20"/>
                      <w:szCs w:val="20"/>
                    </w:rPr>
                    <w:t xml:space="preserve"> </w:t>
                  </w:r>
                </w:p>
                <w:p w:rsidR="00F53428" w:rsidRDefault="00F53428" w:rsidP="006A0034">
                  <w:pPr>
                    <w:spacing w:after="0"/>
                    <w:jc w:val="center"/>
                    <w:rPr>
                      <w:rFonts w:ascii="Arial" w:hAnsi="Arial" w:cs="Arial"/>
                      <w:sz w:val="20"/>
                      <w:szCs w:val="20"/>
                    </w:rPr>
                  </w:pPr>
                  <w:proofErr w:type="spellStart"/>
                  <w:r w:rsidRPr="00A37352">
                    <w:rPr>
                      <w:rFonts w:ascii="Arial" w:hAnsi="Arial" w:cs="Arial"/>
                      <w:sz w:val="20"/>
                      <w:szCs w:val="20"/>
                    </w:rPr>
                    <w:t>Perkembangan</w:t>
                  </w:r>
                  <w:proofErr w:type="spellEnd"/>
                  <w:r w:rsidRPr="00A37352">
                    <w:rPr>
                      <w:rFonts w:ascii="Arial" w:hAnsi="Arial" w:cs="Arial"/>
                      <w:sz w:val="20"/>
                      <w:szCs w:val="20"/>
                    </w:rPr>
                    <w:t xml:space="preserve"> </w:t>
                  </w:r>
                  <w:proofErr w:type="spellStart"/>
                  <w:r w:rsidRPr="00A37352">
                    <w:rPr>
                      <w:rFonts w:ascii="Arial" w:hAnsi="Arial" w:cs="Arial"/>
                      <w:sz w:val="20"/>
                      <w:szCs w:val="20"/>
                    </w:rPr>
                    <w:t>Produksi</w:t>
                  </w:r>
                  <w:proofErr w:type="spellEnd"/>
                  <w:r w:rsidRPr="00A37352">
                    <w:rPr>
                      <w:rFonts w:ascii="Arial" w:hAnsi="Arial" w:cs="Arial"/>
                      <w:sz w:val="20"/>
                      <w:szCs w:val="20"/>
                    </w:rPr>
                    <w:t xml:space="preserve"> </w:t>
                  </w:r>
                  <w:proofErr w:type="spellStart"/>
                  <w:r w:rsidRPr="00A37352">
                    <w:rPr>
                      <w:rFonts w:ascii="Arial" w:hAnsi="Arial" w:cs="Arial"/>
                      <w:sz w:val="20"/>
                      <w:szCs w:val="20"/>
                    </w:rPr>
                    <w:t>dan</w:t>
                  </w:r>
                  <w:proofErr w:type="spellEnd"/>
                  <w:r w:rsidRPr="00A37352">
                    <w:rPr>
                      <w:rFonts w:ascii="Arial" w:hAnsi="Arial" w:cs="Arial"/>
                      <w:sz w:val="20"/>
                      <w:szCs w:val="20"/>
                    </w:rPr>
                    <w:t xml:space="preserve"> </w:t>
                  </w:r>
                  <w:proofErr w:type="spellStart"/>
                  <w:r w:rsidRPr="00A37352">
                    <w:rPr>
                      <w:rFonts w:ascii="Arial" w:hAnsi="Arial" w:cs="Arial"/>
                      <w:sz w:val="20"/>
                      <w:szCs w:val="20"/>
                    </w:rPr>
                    <w:t>Luas</w:t>
                  </w:r>
                  <w:proofErr w:type="spellEnd"/>
                  <w:r w:rsidRPr="00A37352">
                    <w:rPr>
                      <w:rFonts w:ascii="Arial" w:hAnsi="Arial" w:cs="Arial"/>
                      <w:sz w:val="20"/>
                      <w:szCs w:val="20"/>
                    </w:rPr>
                    <w:t xml:space="preserve"> </w:t>
                  </w:r>
                  <w:proofErr w:type="spellStart"/>
                  <w:r w:rsidRPr="00A37352">
                    <w:rPr>
                      <w:rFonts w:ascii="Arial" w:hAnsi="Arial" w:cs="Arial"/>
                      <w:sz w:val="20"/>
                      <w:szCs w:val="20"/>
                    </w:rPr>
                    <w:t>Panen</w:t>
                  </w:r>
                  <w:proofErr w:type="spellEnd"/>
                  <w:r w:rsidRPr="00A37352">
                    <w:rPr>
                      <w:rFonts w:ascii="Arial" w:hAnsi="Arial" w:cs="Arial"/>
                      <w:sz w:val="20"/>
                      <w:szCs w:val="20"/>
                    </w:rPr>
                    <w:t xml:space="preserve"> </w:t>
                  </w:r>
                  <w:proofErr w:type="spellStart"/>
                  <w:r>
                    <w:rPr>
                      <w:rFonts w:ascii="Arial" w:hAnsi="Arial" w:cs="Arial"/>
                      <w:sz w:val="20"/>
                      <w:szCs w:val="20"/>
                    </w:rPr>
                    <w:t>Nenas</w:t>
                  </w:r>
                  <w:proofErr w:type="spellEnd"/>
                  <w:r w:rsidRPr="00A37352">
                    <w:rPr>
                      <w:rFonts w:ascii="Arial" w:hAnsi="Arial" w:cs="Arial"/>
                      <w:sz w:val="20"/>
                      <w:szCs w:val="20"/>
                    </w:rPr>
                    <w:t xml:space="preserve"> </w:t>
                  </w:r>
                </w:p>
                <w:p w:rsidR="00F53428" w:rsidRPr="00A37352" w:rsidRDefault="00F53428" w:rsidP="006A0034">
                  <w:pPr>
                    <w:spacing w:after="0"/>
                    <w:jc w:val="center"/>
                    <w:rPr>
                      <w:rFonts w:ascii="Arial" w:hAnsi="Arial" w:cs="Arial"/>
                      <w:sz w:val="20"/>
                      <w:szCs w:val="20"/>
                    </w:rPr>
                  </w:pPr>
                  <w:proofErr w:type="spellStart"/>
                  <w:r w:rsidRPr="00A37352">
                    <w:rPr>
                      <w:rFonts w:ascii="Arial" w:hAnsi="Arial" w:cs="Arial"/>
                      <w:sz w:val="20"/>
                      <w:szCs w:val="20"/>
                    </w:rPr>
                    <w:t>Tahun</w:t>
                  </w:r>
                  <w:proofErr w:type="spellEnd"/>
                  <w:r w:rsidRPr="00A37352">
                    <w:rPr>
                      <w:rFonts w:ascii="Arial" w:hAnsi="Arial" w:cs="Arial"/>
                      <w:sz w:val="20"/>
                      <w:szCs w:val="20"/>
                    </w:rPr>
                    <w:t xml:space="preserve"> 2015- 2017</w:t>
                  </w:r>
                </w:p>
              </w:txbxContent>
            </v:textbox>
          </v:shape>
        </w:pict>
      </w:r>
    </w:p>
    <w:p w:rsidR="00ED2512" w:rsidRPr="00120DFB" w:rsidRDefault="00ED2512" w:rsidP="00E05205">
      <w:pPr>
        <w:pStyle w:val="ListParagraph"/>
        <w:spacing w:before="120" w:after="120"/>
        <w:ind w:left="993"/>
        <w:jc w:val="both"/>
        <w:rPr>
          <w:rFonts w:ascii="Arial" w:hAnsi="Arial" w:cs="Arial"/>
          <w:noProof/>
          <w:lang w:val="id-ID"/>
        </w:rPr>
      </w:pPr>
    </w:p>
    <w:p w:rsidR="00746BBA" w:rsidRPr="00120DFB" w:rsidRDefault="00746BBA" w:rsidP="00E05205">
      <w:pPr>
        <w:pStyle w:val="ListParagraph"/>
        <w:spacing w:before="120" w:after="120"/>
        <w:ind w:left="993"/>
        <w:jc w:val="both"/>
        <w:rPr>
          <w:rFonts w:ascii="Arial" w:hAnsi="Arial" w:cs="Arial"/>
          <w:noProof/>
          <w:lang w:val="id-ID"/>
        </w:rPr>
      </w:pPr>
    </w:p>
    <w:p w:rsidR="00BD2C9A" w:rsidRPr="00120DFB" w:rsidRDefault="00BD2C9A" w:rsidP="00E05205">
      <w:pPr>
        <w:pStyle w:val="ListParagraph"/>
        <w:spacing w:before="120" w:after="120"/>
        <w:ind w:left="284"/>
        <w:jc w:val="both"/>
        <w:rPr>
          <w:rFonts w:ascii="Arial" w:hAnsi="Arial" w:cs="Arial"/>
          <w:noProof/>
          <w:lang w:val="id-ID"/>
        </w:rPr>
      </w:pPr>
    </w:p>
    <w:p w:rsidR="005729CB" w:rsidRPr="00120DFB" w:rsidRDefault="007F464C" w:rsidP="00E05205">
      <w:pPr>
        <w:spacing w:before="120"/>
        <w:ind w:left="284"/>
        <w:jc w:val="both"/>
        <w:rPr>
          <w:rFonts w:ascii="Arial" w:hAnsi="Arial" w:cs="Arial"/>
          <w:noProof/>
          <w:lang w:val="id-ID"/>
        </w:rPr>
      </w:pPr>
      <w:r w:rsidRPr="00120DFB">
        <w:rPr>
          <w:rFonts w:ascii="Arial" w:hAnsi="Arial" w:cs="Arial"/>
          <w:noProof/>
          <w:lang w:val="id-ID"/>
        </w:rPr>
        <w:t xml:space="preserve">Produksi nenas yang belum signifikan </w:t>
      </w:r>
      <w:r w:rsidR="005729CB" w:rsidRPr="00120DFB">
        <w:rPr>
          <w:rFonts w:ascii="Arial" w:hAnsi="Arial" w:cs="Arial"/>
          <w:noProof/>
          <w:lang w:val="id-ID"/>
        </w:rPr>
        <w:t>dikarenakan berkurangnya fasilitasi bantuan pemerintah untuk pengembangan kawasan nenas di sentra</w:t>
      </w:r>
      <w:r w:rsidRPr="00120DFB">
        <w:rPr>
          <w:rFonts w:ascii="Arial" w:hAnsi="Arial" w:cs="Arial"/>
          <w:noProof/>
          <w:lang w:val="id-ID"/>
        </w:rPr>
        <w:t xml:space="preserve"> produksi nenas, </w:t>
      </w:r>
      <w:r w:rsidR="005729CB" w:rsidRPr="00120DFB">
        <w:rPr>
          <w:rFonts w:ascii="Arial" w:hAnsi="Arial" w:cs="Arial"/>
          <w:noProof/>
          <w:lang w:val="id-ID"/>
        </w:rPr>
        <w:t>perawatan atau pemeliharaan pertanaman pada sentra-sentra produksi sudah mulai tidak intensif seperti di awal pengembangan, ketidakmampuan petani untuk menerapkan dan menggunakan teknologi terkini baik budidaya maupun pengolahan, banyaknya tanaman yang sudah tidak produktif dan belum direvitalisasi, adanya trend produksi buah nenas kecil sehingga berpengaruh pada menurunnya produksi namun luas tanam bertambah serta adanya alih komoditas.</w:t>
      </w:r>
    </w:p>
    <w:p w:rsidR="00AC51B0" w:rsidRPr="00120DFB" w:rsidRDefault="00AC51B0" w:rsidP="00E05205">
      <w:pPr>
        <w:pStyle w:val="ListParagraph"/>
        <w:numPr>
          <w:ilvl w:val="0"/>
          <w:numId w:val="35"/>
        </w:numPr>
        <w:tabs>
          <w:tab w:val="left" w:pos="284"/>
        </w:tabs>
        <w:spacing w:after="0"/>
        <w:ind w:left="284"/>
        <w:jc w:val="both"/>
        <w:rPr>
          <w:rFonts w:ascii="Arial" w:hAnsi="Arial" w:cs="Arial"/>
          <w:noProof/>
          <w:lang w:val="id-ID"/>
        </w:rPr>
      </w:pPr>
      <w:r w:rsidRPr="00120DFB">
        <w:rPr>
          <w:rFonts w:ascii="Arial" w:hAnsi="Arial" w:cs="Arial"/>
          <w:noProof/>
          <w:lang w:val="id-ID"/>
        </w:rPr>
        <w:t>Manggis</w:t>
      </w:r>
    </w:p>
    <w:p w:rsidR="00837DE7" w:rsidRPr="00120DFB" w:rsidRDefault="00837DE7" w:rsidP="00E05205">
      <w:pPr>
        <w:pStyle w:val="ListParagraph"/>
        <w:spacing w:before="120"/>
        <w:ind w:left="284"/>
        <w:jc w:val="both"/>
        <w:rPr>
          <w:rFonts w:ascii="Arial" w:hAnsi="Arial" w:cs="Arial"/>
          <w:noProof/>
          <w:lang w:val="id-ID"/>
        </w:rPr>
      </w:pPr>
      <w:r w:rsidRPr="00120DFB">
        <w:rPr>
          <w:rFonts w:ascii="Arial" w:hAnsi="Arial" w:cs="Arial"/>
          <w:noProof/>
          <w:lang w:val="id-ID"/>
        </w:rPr>
        <w:t xml:space="preserve">Manggis adalah komoditas buah andalan ekspor Indonesia.  Permintaan manggis ke beberapa negara di Timur Tengah dan Eropa selama 5 (lima) tahun ke depan cukup meningkat.  Dari data BPS tahun 2016, nilai ekspor yang disumbangkan oelh manggis terhadap nilai total ekspor buah mencapai 8,19%. Berdasarkan ekologisnya tanaman manggis mengalami panen raya pada siklus 3 atau 4 tahun sekali, dengan catatan tidak terjadi perubahan iklim yang ekstrim. </w:t>
      </w:r>
    </w:p>
    <w:p w:rsidR="00837DE7" w:rsidRPr="00120DFB" w:rsidRDefault="00837DE7" w:rsidP="00E05205">
      <w:pPr>
        <w:spacing w:before="120"/>
        <w:ind w:left="284"/>
        <w:jc w:val="both"/>
        <w:rPr>
          <w:rFonts w:ascii="Arial" w:hAnsi="Arial" w:cs="Arial"/>
          <w:b/>
          <w:noProof/>
          <w:lang w:val="id-ID"/>
        </w:rPr>
      </w:pPr>
      <w:r w:rsidRPr="00120DFB">
        <w:rPr>
          <w:rFonts w:ascii="Arial" w:hAnsi="Arial" w:cs="Arial"/>
          <w:noProof/>
          <w:lang w:val="id-ID"/>
        </w:rPr>
        <w:t xml:space="preserve">Berdasarkan angka Ramalan tahun 2017, produksi manggis mencapai </w:t>
      </w:r>
      <w:r w:rsidRPr="00120DFB">
        <w:rPr>
          <w:rFonts w:ascii="Arial" w:hAnsi="Arial" w:cs="Arial"/>
          <w:noProof/>
          <w:lang w:val="id-ID" w:eastAsia="id-ID"/>
        </w:rPr>
        <w:t xml:space="preserve">168.562 </w:t>
      </w:r>
      <w:r w:rsidRPr="00120DFB">
        <w:rPr>
          <w:rFonts w:ascii="Arial" w:hAnsi="Arial" w:cs="Arial"/>
          <w:noProof/>
          <w:lang w:val="id-ID"/>
        </w:rPr>
        <w:t xml:space="preserve">ton lebih tinggi dibandingkan target tahun 2016 sebesar </w:t>
      </w:r>
      <w:r w:rsidRPr="00120DFB">
        <w:rPr>
          <w:rFonts w:ascii="Arial" w:hAnsi="Arial" w:cs="Arial"/>
          <w:noProof/>
          <w:lang w:val="id-ID" w:eastAsia="id-ID"/>
        </w:rPr>
        <w:t xml:space="preserve">120.791 </w:t>
      </w:r>
      <w:r w:rsidRPr="00120DFB">
        <w:rPr>
          <w:rFonts w:ascii="Arial" w:hAnsi="Arial" w:cs="Arial"/>
          <w:noProof/>
          <w:lang w:val="id-ID"/>
        </w:rPr>
        <w:t>ton (139,55%) Meskipun demikian, trend produksi manggis secara umum terus meningkat hingga tahun 2017</w:t>
      </w:r>
      <w:r w:rsidR="005F57FD" w:rsidRPr="00120DFB">
        <w:rPr>
          <w:rFonts w:ascii="Arial" w:hAnsi="Arial" w:cs="Arial"/>
          <w:noProof/>
          <w:lang w:val="id-ID"/>
        </w:rPr>
        <w:t>, ini ditunjukkan pada Gambar 6</w:t>
      </w:r>
      <w:r w:rsidRPr="00120DFB">
        <w:rPr>
          <w:rFonts w:ascii="Arial" w:hAnsi="Arial" w:cs="Arial"/>
          <w:noProof/>
          <w:lang w:val="id-ID"/>
        </w:rPr>
        <w:t>.</w:t>
      </w:r>
    </w:p>
    <w:p w:rsidR="00EA0436" w:rsidRPr="00120DFB" w:rsidRDefault="00EA0436" w:rsidP="00E05205">
      <w:pPr>
        <w:pStyle w:val="ListParagraph"/>
        <w:tabs>
          <w:tab w:val="left" w:pos="284"/>
        </w:tabs>
        <w:spacing w:after="0"/>
        <w:ind w:left="993"/>
        <w:jc w:val="both"/>
        <w:rPr>
          <w:rFonts w:ascii="Arial" w:hAnsi="Arial" w:cs="Arial"/>
          <w:noProof/>
          <w:lang w:val="id-ID"/>
        </w:rPr>
      </w:pPr>
    </w:p>
    <w:p w:rsidR="00EA0436" w:rsidRPr="00120DFB" w:rsidRDefault="0012685F" w:rsidP="00E05205">
      <w:pPr>
        <w:pStyle w:val="ListParagraph"/>
        <w:tabs>
          <w:tab w:val="left" w:pos="284"/>
        </w:tabs>
        <w:spacing w:after="0"/>
        <w:ind w:left="567"/>
        <w:jc w:val="both"/>
        <w:rPr>
          <w:rFonts w:ascii="Arial" w:hAnsi="Arial" w:cs="Arial"/>
          <w:noProof/>
          <w:lang w:val="id-ID"/>
        </w:rPr>
      </w:pPr>
      <w:r w:rsidRPr="00120DFB">
        <w:rPr>
          <w:rFonts w:ascii="Arial" w:hAnsi="Arial" w:cs="Arial"/>
          <w:noProof/>
        </w:rPr>
        <w:lastRenderedPageBreak/>
        <w:drawing>
          <wp:inline distT="0" distB="0" distL="0" distR="0">
            <wp:extent cx="4505653" cy="3231931"/>
            <wp:effectExtent l="19050" t="0" r="28247" b="6569"/>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A0034" w:rsidRPr="00120DFB" w:rsidRDefault="00B1774E" w:rsidP="00E05205">
      <w:pPr>
        <w:spacing w:before="120"/>
        <w:ind w:left="284"/>
        <w:jc w:val="both"/>
        <w:rPr>
          <w:rFonts w:ascii="Arial" w:hAnsi="Arial" w:cs="Arial"/>
          <w:noProof/>
          <w:lang w:val="id-ID"/>
        </w:rPr>
      </w:pPr>
      <w:r w:rsidRPr="00B1774E">
        <w:rPr>
          <w:rFonts w:ascii="Arial" w:hAnsi="Arial" w:cs="Arial"/>
          <w:noProof/>
          <w:lang w:val="id-ID"/>
        </w:rPr>
        <w:pict>
          <v:shape id="_x0000_s1044" type="#_x0000_t202" style="position:absolute;left:0;text-align:left;margin-left:29.1pt;margin-top:2.65pt;width:352.8pt;height:49.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" filled="f" stroked="f">
            <v:textbox>
              <w:txbxContent>
                <w:p w:rsidR="00F53428" w:rsidRPr="00A37352" w:rsidRDefault="00F53428" w:rsidP="006A0034">
                  <w:pPr>
                    <w:spacing w:after="0"/>
                    <w:jc w:val="center"/>
                    <w:rPr>
                      <w:rFonts w:ascii="Arial" w:hAnsi="Arial" w:cs="Arial"/>
                      <w:sz w:val="20"/>
                      <w:szCs w:val="20"/>
                    </w:rPr>
                  </w:pPr>
                  <w:proofErr w:type="spellStart"/>
                  <w:proofErr w:type="gramStart"/>
                  <w:r w:rsidRPr="00A37352">
                    <w:rPr>
                      <w:rFonts w:ascii="Arial" w:hAnsi="Arial" w:cs="Arial"/>
                      <w:sz w:val="20"/>
                      <w:szCs w:val="20"/>
                    </w:rPr>
                    <w:t>Gambar</w:t>
                  </w:r>
                  <w:proofErr w:type="spellEnd"/>
                  <w:r w:rsidRPr="00A37352">
                    <w:rPr>
                      <w:rFonts w:ascii="Arial" w:hAnsi="Arial" w:cs="Arial"/>
                      <w:sz w:val="20"/>
                      <w:szCs w:val="20"/>
                    </w:rPr>
                    <w:t xml:space="preserve"> </w:t>
                  </w:r>
                  <w:r>
                    <w:rPr>
                      <w:rFonts w:ascii="Arial" w:hAnsi="Arial" w:cs="Arial"/>
                      <w:sz w:val="20"/>
                      <w:szCs w:val="20"/>
                    </w:rPr>
                    <w:t>6.</w:t>
                  </w:r>
                  <w:proofErr w:type="gramEnd"/>
                </w:p>
                <w:p w:rsidR="00F53428" w:rsidRDefault="00F53428" w:rsidP="006A0034">
                  <w:pPr>
                    <w:spacing w:after="0"/>
                    <w:jc w:val="center"/>
                    <w:rPr>
                      <w:rFonts w:ascii="Arial" w:hAnsi="Arial" w:cs="Arial"/>
                      <w:sz w:val="20"/>
                      <w:szCs w:val="20"/>
                    </w:rPr>
                  </w:pPr>
                  <w:proofErr w:type="spellStart"/>
                  <w:r w:rsidRPr="00A37352">
                    <w:rPr>
                      <w:rFonts w:ascii="Arial" w:hAnsi="Arial" w:cs="Arial"/>
                      <w:sz w:val="20"/>
                      <w:szCs w:val="20"/>
                    </w:rPr>
                    <w:t>Perkembangan</w:t>
                  </w:r>
                  <w:proofErr w:type="spellEnd"/>
                  <w:r w:rsidRPr="00A37352">
                    <w:rPr>
                      <w:rFonts w:ascii="Arial" w:hAnsi="Arial" w:cs="Arial"/>
                      <w:sz w:val="20"/>
                      <w:szCs w:val="20"/>
                    </w:rPr>
                    <w:t xml:space="preserve"> </w:t>
                  </w:r>
                  <w:proofErr w:type="spellStart"/>
                  <w:r w:rsidRPr="00A37352">
                    <w:rPr>
                      <w:rFonts w:ascii="Arial" w:hAnsi="Arial" w:cs="Arial"/>
                      <w:sz w:val="20"/>
                      <w:szCs w:val="20"/>
                    </w:rPr>
                    <w:t>Produksi</w:t>
                  </w:r>
                  <w:proofErr w:type="spellEnd"/>
                  <w:r w:rsidRPr="00A37352">
                    <w:rPr>
                      <w:rFonts w:ascii="Arial" w:hAnsi="Arial" w:cs="Arial"/>
                      <w:sz w:val="20"/>
                      <w:szCs w:val="20"/>
                    </w:rPr>
                    <w:t xml:space="preserve"> </w:t>
                  </w:r>
                  <w:proofErr w:type="spellStart"/>
                  <w:r w:rsidRPr="00A37352">
                    <w:rPr>
                      <w:rFonts w:ascii="Arial" w:hAnsi="Arial" w:cs="Arial"/>
                      <w:sz w:val="20"/>
                      <w:szCs w:val="20"/>
                    </w:rPr>
                    <w:t>dan</w:t>
                  </w:r>
                  <w:proofErr w:type="spellEnd"/>
                  <w:r w:rsidRPr="00A37352">
                    <w:rPr>
                      <w:rFonts w:ascii="Arial" w:hAnsi="Arial" w:cs="Arial"/>
                      <w:sz w:val="20"/>
                      <w:szCs w:val="20"/>
                    </w:rPr>
                    <w:t xml:space="preserve"> </w:t>
                  </w:r>
                  <w:proofErr w:type="spellStart"/>
                  <w:r w:rsidRPr="00A37352">
                    <w:rPr>
                      <w:rFonts w:ascii="Arial" w:hAnsi="Arial" w:cs="Arial"/>
                      <w:sz w:val="20"/>
                      <w:szCs w:val="20"/>
                    </w:rPr>
                    <w:t>Luas</w:t>
                  </w:r>
                  <w:proofErr w:type="spellEnd"/>
                  <w:r w:rsidRPr="00A37352">
                    <w:rPr>
                      <w:rFonts w:ascii="Arial" w:hAnsi="Arial" w:cs="Arial"/>
                      <w:sz w:val="20"/>
                      <w:szCs w:val="20"/>
                    </w:rPr>
                    <w:t xml:space="preserve"> </w:t>
                  </w:r>
                  <w:proofErr w:type="spellStart"/>
                  <w:r w:rsidRPr="00A37352">
                    <w:rPr>
                      <w:rFonts w:ascii="Arial" w:hAnsi="Arial" w:cs="Arial"/>
                      <w:sz w:val="20"/>
                      <w:szCs w:val="20"/>
                    </w:rPr>
                    <w:t>Panen</w:t>
                  </w:r>
                  <w:proofErr w:type="spellEnd"/>
                  <w:r w:rsidRPr="00A37352">
                    <w:rPr>
                      <w:rFonts w:ascii="Arial" w:hAnsi="Arial" w:cs="Arial"/>
                      <w:sz w:val="20"/>
                      <w:szCs w:val="20"/>
                    </w:rPr>
                    <w:t xml:space="preserve"> </w:t>
                  </w:r>
                  <w:proofErr w:type="spellStart"/>
                  <w:r>
                    <w:rPr>
                      <w:rFonts w:ascii="Arial" w:hAnsi="Arial" w:cs="Arial"/>
                      <w:sz w:val="20"/>
                      <w:szCs w:val="20"/>
                    </w:rPr>
                    <w:t>Manggis</w:t>
                  </w:r>
                  <w:proofErr w:type="spellEnd"/>
                  <w:r w:rsidRPr="00A37352">
                    <w:rPr>
                      <w:rFonts w:ascii="Arial" w:hAnsi="Arial" w:cs="Arial"/>
                      <w:sz w:val="20"/>
                      <w:szCs w:val="20"/>
                    </w:rPr>
                    <w:t xml:space="preserve"> </w:t>
                  </w:r>
                </w:p>
                <w:p w:rsidR="00F53428" w:rsidRPr="00A37352" w:rsidRDefault="00F53428" w:rsidP="006A0034">
                  <w:pPr>
                    <w:spacing w:after="0"/>
                    <w:jc w:val="center"/>
                    <w:rPr>
                      <w:rFonts w:ascii="Arial" w:hAnsi="Arial" w:cs="Arial"/>
                      <w:sz w:val="20"/>
                      <w:szCs w:val="20"/>
                    </w:rPr>
                  </w:pPr>
                  <w:proofErr w:type="spellStart"/>
                  <w:r w:rsidRPr="00A37352">
                    <w:rPr>
                      <w:rFonts w:ascii="Arial" w:hAnsi="Arial" w:cs="Arial"/>
                      <w:sz w:val="20"/>
                      <w:szCs w:val="20"/>
                    </w:rPr>
                    <w:t>Tahun</w:t>
                  </w:r>
                  <w:proofErr w:type="spellEnd"/>
                  <w:r w:rsidRPr="00A37352">
                    <w:rPr>
                      <w:rFonts w:ascii="Arial" w:hAnsi="Arial" w:cs="Arial"/>
                      <w:sz w:val="20"/>
                      <w:szCs w:val="20"/>
                    </w:rPr>
                    <w:t xml:space="preserve"> 2015- 2017</w:t>
                  </w:r>
                </w:p>
              </w:txbxContent>
            </v:textbox>
          </v:shape>
        </w:pict>
      </w:r>
    </w:p>
    <w:p w:rsidR="006A0034" w:rsidRPr="00120DFB" w:rsidRDefault="006A0034" w:rsidP="00E05205">
      <w:pPr>
        <w:spacing w:before="120"/>
        <w:ind w:left="284"/>
        <w:jc w:val="both"/>
        <w:rPr>
          <w:rFonts w:ascii="Arial" w:hAnsi="Arial" w:cs="Arial"/>
          <w:noProof/>
          <w:lang w:val="id-ID"/>
        </w:rPr>
      </w:pPr>
    </w:p>
    <w:p w:rsidR="00837DE7" w:rsidRPr="00120DFB" w:rsidRDefault="00837DE7" w:rsidP="00E05205">
      <w:pPr>
        <w:spacing w:before="120"/>
        <w:ind w:left="284"/>
        <w:jc w:val="both"/>
        <w:rPr>
          <w:rFonts w:ascii="Arial" w:hAnsi="Arial" w:cs="Arial"/>
          <w:noProof/>
          <w:lang w:val="id-ID"/>
        </w:rPr>
      </w:pPr>
      <w:r w:rsidRPr="00120DFB">
        <w:rPr>
          <w:rFonts w:ascii="Arial" w:hAnsi="Arial" w:cs="Arial"/>
          <w:noProof/>
          <w:lang w:val="id-ID"/>
        </w:rPr>
        <w:t xml:space="preserve">Peningkatan produksi manggis di tahun 2017 disebabkan antara lain oleh penerapan budidaya yang baik dan benar sesuai SOP dan GAP khususnya pada kelompok tani yang mendapat fasilitasi bantuan untuk pengembangan manggis sejak tahun 2010, peningkatan penggunaan benih unggul bersertifikat dari program bantuan benih buah, terkendalinya tanaman dari gangguan OPT dan dampak Iklim. Meskipun demikian peningkatan produksi belum sepenuhnya didukung oleh akses pasar yang lebih luas serta dukungan harga jual yang baik. Sehingga, kedepan diperlukan adanya dukungan penguatan jaringan pasar (domestik dan internasional), optimalisasi penerapan konsep </w:t>
      </w:r>
      <w:r w:rsidRPr="00120DFB">
        <w:rPr>
          <w:rFonts w:ascii="Arial" w:hAnsi="Arial" w:cs="Arial"/>
          <w:i/>
          <w:noProof/>
          <w:lang w:val="id-ID"/>
        </w:rPr>
        <w:t>food safety</w:t>
      </w:r>
      <w:r w:rsidRPr="00120DFB">
        <w:rPr>
          <w:rFonts w:ascii="Arial" w:hAnsi="Arial" w:cs="Arial"/>
          <w:noProof/>
          <w:lang w:val="id-ID"/>
        </w:rPr>
        <w:t xml:space="preserve"> mulai dari budidaya hingga penanganan pascapanen, peningkatan produktivitas dan kualitas dapat dilakukan melalui perubahan pola produksi dari “hutan manggis” menjadi “kebun manggis”, serta kelembagaan usaha dan perbaikan teknologi pascapanen dalam rangka peningkatan mutu produk dan daya saing. </w:t>
      </w:r>
    </w:p>
    <w:p w:rsidR="00B62503" w:rsidRPr="00120DFB" w:rsidRDefault="00B62503" w:rsidP="00E05205">
      <w:pPr>
        <w:pStyle w:val="ListParagraph"/>
        <w:tabs>
          <w:tab w:val="left" w:pos="284"/>
        </w:tabs>
        <w:spacing w:after="0"/>
        <w:ind w:left="993"/>
        <w:jc w:val="both"/>
        <w:rPr>
          <w:rFonts w:ascii="Arial" w:hAnsi="Arial" w:cs="Arial"/>
          <w:noProof/>
          <w:lang w:val="id-ID"/>
        </w:rPr>
      </w:pPr>
    </w:p>
    <w:p w:rsidR="00AC51B0" w:rsidRPr="00120DFB" w:rsidRDefault="00AC51B0" w:rsidP="00E05205">
      <w:pPr>
        <w:pStyle w:val="ListParagraph"/>
        <w:numPr>
          <w:ilvl w:val="0"/>
          <w:numId w:val="35"/>
        </w:numPr>
        <w:tabs>
          <w:tab w:val="left" w:pos="284"/>
        </w:tabs>
        <w:spacing w:after="0"/>
        <w:ind w:left="284"/>
        <w:jc w:val="both"/>
        <w:rPr>
          <w:rFonts w:ascii="Arial" w:hAnsi="Arial" w:cs="Arial"/>
          <w:noProof/>
          <w:lang w:val="id-ID"/>
        </w:rPr>
      </w:pPr>
      <w:r w:rsidRPr="00120DFB">
        <w:rPr>
          <w:rFonts w:ascii="Arial" w:hAnsi="Arial" w:cs="Arial"/>
          <w:noProof/>
          <w:lang w:val="id-ID"/>
        </w:rPr>
        <w:t>Salak</w:t>
      </w:r>
    </w:p>
    <w:p w:rsidR="00A16504" w:rsidRPr="00120DFB" w:rsidRDefault="00655BF1" w:rsidP="00E05205">
      <w:pPr>
        <w:spacing w:before="120"/>
        <w:ind w:left="284"/>
        <w:jc w:val="both"/>
        <w:rPr>
          <w:rFonts w:ascii="Arial" w:hAnsi="Arial" w:cs="Arial"/>
          <w:noProof/>
          <w:lang w:val="id-ID"/>
        </w:rPr>
      </w:pPr>
      <w:r w:rsidRPr="00120DFB">
        <w:rPr>
          <w:rFonts w:ascii="Arial" w:hAnsi="Arial" w:cs="Arial"/>
          <w:noProof/>
          <w:lang w:val="id-ID"/>
        </w:rPr>
        <w:t>Produksi salak Tahun 2015 sebesar 965.198 ton dan mengalami penurunan 27,23% di tahun 2016 dimana produksinya menjadi 702.345 ton. Namun, di</w:t>
      </w:r>
      <w:r w:rsidR="00A16504" w:rsidRPr="00120DFB">
        <w:rPr>
          <w:rFonts w:ascii="Arial" w:hAnsi="Arial" w:cs="Arial"/>
          <w:noProof/>
          <w:lang w:val="id-ID"/>
        </w:rPr>
        <w:t xml:space="preserve"> tahun 2017 realisasi </w:t>
      </w:r>
      <w:r w:rsidRPr="00120DFB">
        <w:rPr>
          <w:rFonts w:ascii="Arial" w:hAnsi="Arial" w:cs="Arial"/>
          <w:noProof/>
          <w:lang w:val="id-ID"/>
        </w:rPr>
        <w:t>menjadi</w:t>
      </w:r>
      <w:r w:rsidR="00A16504" w:rsidRPr="00120DFB">
        <w:rPr>
          <w:rFonts w:ascii="Arial" w:hAnsi="Arial" w:cs="Arial"/>
          <w:noProof/>
          <w:lang w:val="id-ID"/>
        </w:rPr>
        <w:t xml:space="preserve"> 739.202 ton</w:t>
      </w:r>
      <w:r w:rsidRPr="00120DFB">
        <w:rPr>
          <w:rFonts w:ascii="Arial" w:hAnsi="Arial" w:cs="Arial"/>
          <w:noProof/>
          <w:lang w:val="id-ID"/>
        </w:rPr>
        <w:t xml:space="preserve"> meningkat 5,25% dari </w:t>
      </w:r>
      <w:r w:rsidR="00A16504" w:rsidRPr="00120DFB">
        <w:rPr>
          <w:rFonts w:ascii="Arial" w:hAnsi="Arial" w:cs="Arial"/>
          <w:noProof/>
          <w:lang w:val="id-ID"/>
        </w:rPr>
        <w:t>capaian produksi tahun 2016</w:t>
      </w:r>
      <w:r w:rsidR="005F57FD" w:rsidRPr="00120DFB">
        <w:rPr>
          <w:rFonts w:ascii="Arial" w:hAnsi="Arial" w:cs="Arial"/>
          <w:noProof/>
          <w:lang w:val="id-ID"/>
        </w:rPr>
        <w:t>, hal ini ditunjukkan pada Gambar 7</w:t>
      </w:r>
      <w:r w:rsidRPr="00120DFB">
        <w:rPr>
          <w:rFonts w:ascii="Arial" w:hAnsi="Arial" w:cs="Arial"/>
          <w:noProof/>
          <w:lang w:val="id-ID"/>
        </w:rPr>
        <w:t>.</w:t>
      </w:r>
    </w:p>
    <w:p w:rsidR="005D4CE4" w:rsidRPr="00120DFB" w:rsidRDefault="00B1774E" w:rsidP="00E05205">
      <w:pPr>
        <w:pStyle w:val="ListParagraph"/>
        <w:tabs>
          <w:tab w:val="left" w:pos="284"/>
        </w:tabs>
        <w:spacing w:after="0"/>
        <w:ind w:left="284"/>
        <w:jc w:val="both"/>
        <w:rPr>
          <w:rFonts w:ascii="Arial" w:hAnsi="Arial" w:cs="Arial"/>
          <w:noProof/>
          <w:lang w:val="id-ID"/>
        </w:rPr>
      </w:pPr>
      <w:r w:rsidRPr="00B1774E">
        <w:rPr>
          <w:rFonts w:ascii="Arial" w:hAnsi="Arial" w:cs="Arial"/>
          <w:noProof/>
          <w:lang w:val="id-ID"/>
        </w:rPr>
        <w:lastRenderedPageBreak/>
        <w:pict>
          <v:shape id="_x0000_s1045" type="#_x0000_t202" style="position:absolute;left:0;text-align:left;margin-left:29.1pt;margin-top:265.45pt;width:352.8pt;height:49.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" filled="f" stroked="f">
            <v:textbox>
              <w:txbxContent>
                <w:p w:rsidR="00F53428" w:rsidRPr="00A37352" w:rsidRDefault="00F53428" w:rsidP="000266D3">
                  <w:pPr>
                    <w:spacing w:after="0"/>
                    <w:jc w:val="center"/>
                    <w:rPr>
                      <w:rFonts w:ascii="Arial" w:hAnsi="Arial" w:cs="Arial"/>
                      <w:sz w:val="20"/>
                      <w:szCs w:val="20"/>
                    </w:rPr>
                  </w:pPr>
                  <w:proofErr w:type="spellStart"/>
                  <w:proofErr w:type="gramStart"/>
                  <w:r w:rsidRPr="00A37352">
                    <w:rPr>
                      <w:rFonts w:ascii="Arial" w:hAnsi="Arial" w:cs="Arial"/>
                      <w:sz w:val="20"/>
                      <w:szCs w:val="20"/>
                    </w:rPr>
                    <w:t>Gambar</w:t>
                  </w:r>
                  <w:proofErr w:type="spellEnd"/>
                  <w:r w:rsidRPr="00A37352">
                    <w:rPr>
                      <w:rFonts w:ascii="Arial" w:hAnsi="Arial" w:cs="Arial"/>
                      <w:sz w:val="20"/>
                      <w:szCs w:val="20"/>
                    </w:rPr>
                    <w:t xml:space="preserve"> </w:t>
                  </w:r>
                  <w:r>
                    <w:rPr>
                      <w:rFonts w:ascii="Arial" w:hAnsi="Arial" w:cs="Arial"/>
                      <w:sz w:val="20"/>
                      <w:szCs w:val="20"/>
                    </w:rPr>
                    <w:t>7.</w:t>
                  </w:r>
                  <w:proofErr w:type="gramEnd"/>
                  <w:r w:rsidRPr="00A37352">
                    <w:rPr>
                      <w:rFonts w:ascii="Arial" w:hAnsi="Arial" w:cs="Arial"/>
                      <w:sz w:val="20"/>
                      <w:szCs w:val="20"/>
                    </w:rPr>
                    <w:t xml:space="preserve"> </w:t>
                  </w:r>
                </w:p>
                <w:p w:rsidR="00F53428" w:rsidRDefault="00F53428" w:rsidP="000266D3">
                  <w:pPr>
                    <w:spacing w:after="0"/>
                    <w:jc w:val="center"/>
                    <w:rPr>
                      <w:rFonts w:ascii="Arial" w:hAnsi="Arial" w:cs="Arial"/>
                      <w:sz w:val="20"/>
                      <w:szCs w:val="20"/>
                    </w:rPr>
                  </w:pPr>
                  <w:proofErr w:type="spellStart"/>
                  <w:r w:rsidRPr="00A37352">
                    <w:rPr>
                      <w:rFonts w:ascii="Arial" w:hAnsi="Arial" w:cs="Arial"/>
                      <w:sz w:val="20"/>
                      <w:szCs w:val="20"/>
                    </w:rPr>
                    <w:t>Perkembangan</w:t>
                  </w:r>
                  <w:proofErr w:type="spellEnd"/>
                  <w:r w:rsidRPr="00A37352">
                    <w:rPr>
                      <w:rFonts w:ascii="Arial" w:hAnsi="Arial" w:cs="Arial"/>
                      <w:sz w:val="20"/>
                      <w:szCs w:val="20"/>
                    </w:rPr>
                    <w:t xml:space="preserve"> </w:t>
                  </w:r>
                  <w:proofErr w:type="spellStart"/>
                  <w:r w:rsidRPr="00A37352">
                    <w:rPr>
                      <w:rFonts w:ascii="Arial" w:hAnsi="Arial" w:cs="Arial"/>
                      <w:sz w:val="20"/>
                      <w:szCs w:val="20"/>
                    </w:rPr>
                    <w:t>Produksi</w:t>
                  </w:r>
                  <w:proofErr w:type="spellEnd"/>
                  <w:r w:rsidRPr="00A37352">
                    <w:rPr>
                      <w:rFonts w:ascii="Arial" w:hAnsi="Arial" w:cs="Arial"/>
                      <w:sz w:val="20"/>
                      <w:szCs w:val="20"/>
                    </w:rPr>
                    <w:t xml:space="preserve"> </w:t>
                  </w:r>
                  <w:proofErr w:type="spellStart"/>
                  <w:r w:rsidRPr="00A37352">
                    <w:rPr>
                      <w:rFonts w:ascii="Arial" w:hAnsi="Arial" w:cs="Arial"/>
                      <w:sz w:val="20"/>
                      <w:szCs w:val="20"/>
                    </w:rPr>
                    <w:t>dan</w:t>
                  </w:r>
                  <w:proofErr w:type="spellEnd"/>
                  <w:r w:rsidRPr="00A37352">
                    <w:rPr>
                      <w:rFonts w:ascii="Arial" w:hAnsi="Arial" w:cs="Arial"/>
                      <w:sz w:val="20"/>
                      <w:szCs w:val="20"/>
                    </w:rPr>
                    <w:t xml:space="preserve"> </w:t>
                  </w:r>
                  <w:proofErr w:type="spellStart"/>
                  <w:r w:rsidRPr="00A37352">
                    <w:rPr>
                      <w:rFonts w:ascii="Arial" w:hAnsi="Arial" w:cs="Arial"/>
                      <w:sz w:val="20"/>
                      <w:szCs w:val="20"/>
                    </w:rPr>
                    <w:t>Luas</w:t>
                  </w:r>
                  <w:proofErr w:type="spellEnd"/>
                  <w:r w:rsidRPr="00A37352">
                    <w:rPr>
                      <w:rFonts w:ascii="Arial" w:hAnsi="Arial" w:cs="Arial"/>
                      <w:sz w:val="20"/>
                      <w:szCs w:val="20"/>
                    </w:rPr>
                    <w:t xml:space="preserve"> </w:t>
                  </w:r>
                  <w:proofErr w:type="spellStart"/>
                  <w:r w:rsidRPr="00A37352">
                    <w:rPr>
                      <w:rFonts w:ascii="Arial" w:hAnsi="Arial" w:cs="Arial"/>
                      <w:sz w:val="20"/>
                      <w:szCs w:val="20"/>
                    </w:rPr>
                    <w:t>Panen</w:t>
                  </w:r>
                  <w:proofErr w:type="spellEnd"/>
                  <w:r w:rsidRPr="00A37352">
                    <w:rPr>
                      <w:rFonts w:ascii="Arial" w:hAnsi="Arial" w:cs="Arial"/>
                      <w:sz w:val="20"/>
                      <w:szCs w:val="20"/>
                    </w:rPr>
                    <w:t xml:space="preserve"> </w:t>
                  </w:r>
                  <w:proofErr w:type="spellStart"/>
                  <w:r>
                    <w:rPr>
                      <w:rFonts w:ascii="Arial" w:hAnsi="Arial" w:cs="Arial"/>
                      <w:sz w:val="20"/>
                      <w:szCs w:val="20"/>
                    </w:rPr>
                    <w:t>Salak</w:t>
                  </w:r>
                  <w:proofErr w:type="spellEnd"/>
                  <w:r w:rsidRPr="00A37352">
                    <w:rPr>
                      <w:rFonts w:ascii="Arial" w:hAnsi="Arial" w:cs="Arial"/>
                      <w:sz w:val="20"/>
                      <w:szCs w:val="20"/>
                    </w:rPr>
                    <w:t xml:space="preserve"> </w:t>
                  </w:r>
                </w:p>
                <w:p w:rsidR="00F53428" w:rsidRPr="00A37352" w:rsidRDefault="00F53428" w:rsidP="000266D3">
                  <w:pPr>
                    <w:spacing w:after="0"/>
                    <w:jc w:val="center"/>
                    <w:rPr>
                      <w:rFonts w:ascii="Arial" w:hAnsi="Arial" w:cs="Arial"/>
                      <w:sz w:val="20"/>
                      <w:szCs w:val="20"/>
                    </w:rPr>
                  </w:pPr>
                  <w:proofErr w:type="spellStart"/>
                  <w:r w:rsidRPr="00A37352">
                    <w:rPr>
                      <w:rFonts w:ascii="Arial" w:hAnsi="Arial" w:cs="Arial"/>
                      <w:sz w:val="20"/>
                      <w:szCs w:val="20"/>
                    </w:rPr>
                    <w:t>Tahun</w:t>
                  </w:r>
                  <w:proofErr w:type="spellEnd"/>
                  <w:r w:rsidRPr="00A37352">
                    <w:rPr>
                      <w:rFonts w:ascii="Arial" w:hAnsi="Arial" w:cs="Arial"/>
                      <w:sz w:val="20"/>
                      <w:szCs w:val="20"/>
                    </w:rPr>
                    <w:t xml:space="preserve"> 2015- 2017</w:t>
                  </w:r>
                </w:p>
              </w:txbxContent>
            </v:textbox>
          </v:shape>
        </w:pict>
      </w:r>
      <w:r w:rsidR="005F57FD" w:rsidRPr="00120DFB">
        <w:rPr>
          <w:noProof/>
          <w:lang w:val="id-ID"/>
        </w:rPr>
        <w:t xml:space="preserve"> </w:t>
      </w:r>
      <w:r w:rsidR="005F57FD" w:rsidRPr="00120DFB">
        <w:rPr>
          <w:rFonts w:ascii="Arial" w:hAnsi="Arial" w:cs="Arial"/>
          <w:noProof/>
        </w:rPr>
        <w:drawing>
          <wp:inline distT="0" distB="0" distL="0" distR="0">
            <wp:extent cx="5040630" cy="3181090"/>
            <wp:effectExtent l="19050" t="0" r="7620" b="0"/>
            <wp:docPr id="8"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37363" cy="4314825"/>
                      <a:chOff x="0" y="0"/>
                      <a:chExt cx="6837363" cy="4314825"/>
                    </a:xfrm>
                  </a:grpSpPr>
                  <a:graphicFrame>
                    <a:nvGraphicFramePr>
                      <a:cNvPr id="15" name="Chart 7"/>
                      <a:cNvGraphicFramePr>
                        <a:graphicFrameLocks/>
                      </a:cNvGraphicFramePr>
                    </a:nvGraphicFramePr>
                    <a:graphic>
                      <a:graphicData uri="http://schemas.openxmlformats.org/drawingml/2006/chart">
                        <c:chart xmlns:c="http://schemas.openxmlformats.org/drawingml/2006/chart" xmlns:r="http://schemas.openxmlformats.org/officeDocument/2006/relationships" r:id="rId13"/>
                      </a:graphicData>
                    </a:graphic>
                    <a:xfrm>
                      <a:off x="0" y="0"/>
                      <a:ext cx="6837363" cy="4314825"/>
                    </a:xfrm>
                  </a:graphicFrame>
                  <a:sp>
                    <a:nvSpPr>
                      <a:cNvPr id="17" name="TextBox 4"/>
                      <a:cNvSpPr txBox="1"/>
                    </a:nvSpPr>
                    <a:spPr>
                      <a:xfrm rot="5400000">
                        <a:off x="5501688" y="2227708"/>
                        <a:ext cx="2099442" cy="274300"/>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200" b="1"/>
                            <a:t>Luas Panen (Ha)</a:t>
                          </a:r>
                        </a:p>
                      </a:txBody>
                      <a:useSpRect/>
                    </a:txSp>
                    <a:style>
                      <a:lnRef idx="0">
                        <a:scrgbClr r="0" g="0" b="0"/>
                      </a:lnRef>
                      <a:fillRef idx="0">
                        <a:scrgbClr r="0" g="0" b="0"/>
                      </a:fillRef>
                      <a:effectRef idx="0">
                        <a:scrgbClr r="0" g="0" b="0"/>
                      </a:effectRef>
                      <a:fontRef idx="minor">
                        <a:schemeClr val="dk1"/>
                      </a:fontRef>
                    </a:style>
                  </a:sp>
                </lc:lockedCanvas>
              </a:graphicData>
            </a:graphic>
          </wp:inline>
        </w:drawing>
      </w:r>
    </w:p>
    <w:p w:rsidR="000266D3" w:rsidRPr="00120DFB" w:rsidRDefault="000266D3" w:rsidP="00E05205">
      <w:pPr>
        <w:spacing w:before="120"/>
        <w:ind w:left="284"/>
        <w:jc w:val="both"/>
        <w:rPr>
          <w:rFonts w:ascii="Arial" w:hAnsi="Arial" w:cs="Arial"/>
          <w:noProof/>
          <w:lang w:val="id-ID"/>
        </w:rPr>
      </w:pPr>
    </w:p>
    <w:p w:rsidR="000266D3" w:rsidRPr="00120DFB" w:rsidRDefault="000266D3" w:rsidP="00E05205">
      <w:pPr>
        <w:spacing w:before="120"/>
        <w:ind w:left="284"/>
        <w:jc w:val="both"/>
        <w:rPr>
          <w:rFonts w:ascii="Arial" w:hAnsi="Arial" w:cs="Arial"/>
          <w:noProof/>
          <w:lang w:val="id-ID"/>
        </w:rPr>
      </w:pPr>
    </w:p>
    <w:p w:rsidR="00655BF1" w:rsidRPr="00120DFB" w:rsidRDefault="00655BF1" w:rsidP="00E05205">
      <w:pPr>
        <w:spacing w:before="120"/>
        <w:ind w:left="284"/>
        <w:jc w:val="both"/>
        <w:rPr>
          <w:rFonts w:ascii="Arial" w:hAnsi="Arial" w:cs="Arial"/>
          <w:noProof/>
          <w:lang w:val="id-ID"/>
        </w:rPr>
      </w:pPr>
      <w:r w:rsidRPr="00120DFB">
        <w:rPr>
          <w:rFonts w:ascii="Arial" w:hAnsi="Arial" w:cs="Arial"/>
          <w:noProof/>
          <w:lang w:val="id-ID"/>
        </w:rPr>
        <w:t xml:space="preserve">Produksi salak selama kurun waktu tahun 2015 - 2017 mengalami penurunan disebabkan oleh belum pulihnya </w:t>
      </w:r>
      <w:r w:rsidRPr="00120DFB">
        <w:rPr>
          <w:rFonts w:ascii="Arial" w:hAnsi="Arial" w:cs="Arial"/>
          <w:i/>
          <w:noProof/>
          <w:lang w:val="id-ID"/>
        </w:rPr>
        <w:t>recovery</w:t>
      </w:r>
      <w:r w:rsidRPr="00120DFB">
        <w:rPr>
          <w:rFonts w:ascii="Arial" w:hAnsi="Arial" w:cs="Arial"/>
          <w:noProof/>
          <w:lang w:val="id-ID"/>
        </w:rPr>
        <w:t xml:space="preserve"> produksi di sentra yaitu Kabupaten Karangasem akibat bencana alam letusan </w:t>
      </w:r>
      <w:r w:rsidR="006C2A4D" w:rsidRPr="00120DFB">
        <w:rPr>
          <w:rFonts w:ascii="Arial" w:hAnsi="Arial" w:cs="Arial"/>
          <w:noProof/>
          <w:lang w:val="id-ID"/>
        </w:rPr>
        <w:t>G</w:t>
      </w:r>
      <w:r w:rsidRPr="00120DFB">
        <w:rPr>
          <w:rFonts w:ascii="Arial" w:hAnsi="Arial" w:cs="Arial"/>
          <w:noProof/>
          <w:lang w:val="id-ID"/>
        </w:rPr>
        <w:t>unung Agung sehingga menyebabkan produksi berkurang karena banyak lahan mengalami puso</w:t>
      </w:r>
      <w:r w:rsidR="001A4B70" w:rsidRPr="00120DFB">
        <w:rPr>
          <w:rFonts w:ascii="Arial" w:hAnsi="Arial" w:cs="Arial"/>
          <w:noProof/>
          <w:lang w:val="id-ID"/>
        </w:rPr>
        <w:t xml:space="preserve"> dan kegiatan APBN </w:t>
      </w:r>
      <w:r w:rsidR="00212E81" w:rsidRPr="00120DFB">
        <w:rPr>
          <w:rFonts w:ascii="Arial" w:hAnsi="Arial" w:cs="Arial"/>
          <w:noProof/>
          <w:lang w:val="id-ID"/>
        </w:rPr>
        <w:t xml:space="preserve">tahun 2017 </w:t>
      </w:r>
      <w:r w:rsidR="001A4B70" w:rsidRPr="00120DFB">
        <w:rPr>
          <w:rFonts w:ascii="Arial" w:hAnsi="Arial" w:cs="Arial"/>
          <w:noProof/>
          <w:lang w:val="id-ID"/>
        </w:rPr>
        <w:t>belum bisa dilaksanakan</w:t>
      </w:r>
      <w:r w:rsidRPr="00120DFB">
        <w:rPr>
          <w:rFonts w:ascii="Arial" w:hAnsi="Arial" w:cs="Arial"/>
          <w:noProof/>
          <w:lang w:val="id-ID"/>
        </w:rPr>
        <w:t>, permasalahan harga jual salak yang rendah di tingkat petani di daerah sentra salak seperti Sleman yang hanya mencapai Rp. 2000-3000/kg pada bulan Juli 2017, yang membuat produksi kurang bergairah, serangan OPT lalat buah (</w:t>
      </w:r>
      <w:r w:rsidRPr="00120DFB">
        <w:rPr>
          <w:rFonts w:ascii="Arial" w:hAnsi="Arial" w:cs="Arial"/>
          <w:i/>
          <w:noProof/>
          <w:lang w:val="id-ID"/>
        </w:rPr>
        <w:t>Bactrocera spp</w:t>
      </w:r>
      <w:r w:rsidRPr="00120DFB">
        <w:rPr>
          <w:rFonts w:ascii="Arial" w:hAnsi="Arial" w:cs="Arial"/>
          <w:noProof/>
          <w:lang w:val="id-ID"/>
        </w:rPr>
        <w:t xml:space="preserve">) yang merusak kualitas buah serta membuat Negara-negara tujuan ekspor membatasi bahkan menolak masuknya salak dari Indonesia, dan pemeliharaan kebun salak di lokasi sentra di </w:t>
      </w:r>
      <w:r w:rsidR="001A4B70" w:rsidRPr="00120DFB">
        <w:rPr>
          <w:rFonts w:ascii="Arial" w:hAnsi="Arial" w:cs="Arial"/>
          <w:noProof/>
          <w:lang w:val="id-ID"/>
        </w:rPr>
        <w:t>Kabupaten M</w:t>
      </w:r>
      <w:r w:rsidRPr="00120DFB">
        <w:rPr>
          <w:rFonts w:ascii="Arial" w:hAnsi="Arial" w:cs="Arial"/>
          <w:noProof/>
          <w:lang w:val="id-ID"/>
        </w:rPr>
        <w:t xml:space="preserve">agelang dan </w:t>
      </w:r>
      <w:r w:rsidR="001A4B70" w:rsidRPr="00120DFB">
        <w:rPr>
          <w:rFonts w:ascii="Arial" w:hAnsi="Arial" w:cs="Arial"/>
          <w:noProof/>
          <w:lang w:val="id-ID"/>
        </w:rPr>
        <w:t>S</w:t>
      </w:r>
      <w:r w:rsidRPr="00120DFB">
        <w:rPr>
          <w:rFonts w:ascii="Arial" w:hAnsi="Arial" w:cs="Arial"/>
          <w:noProof/>
          <w:lang w:val="id-ID"/>
        </w:rPr>
        <w:t xml:space="preserve">leman kurang intensif. </w:t>
      </w:r>
      <w:r w:rsidR="00360605" w:rsidRPr="00120DFB">
        <w:rPr>
          <w:rFonts w:ascii="Arial" w:hAnsi="Arial" w:cs="Arial"/>
          <w:noProof/>
          <w:lang w:val="id-ID"/>
        </w:rPr>
        <w:t>Pengendalian OPT telah dilakukan seperti gerakan pengendalian OPT salak, bantuan antraktan dan perangkat lalt buah, bimbingan teknis ke petani, asosiasi dan pedagang pengumpul serta SLPHT (</w:t>
      </w:r>
      <w:r w:rsidR="00760136" w:rsidRPr="00120DFB">
        <w:rPr>
          <w:rFonts w:ascii="Arial" w:hAnsi="Arial" w:cs="Arial"/>
          <w:noProof/>
          <w:lang w:val="id-ID"/>
        </w:rPr>
        <w:t>Sekolah Lapang Pengendali Hama Tanaman</w:t>
      </w:r>
      <w:r w:rsidR="00360605" w:rsidRPr="00120DFB">
        <w:rPr>
          <w:rFonts w:ascii="Arial" w:hAnsi="Arial" w:cs="Arial"/>
          <w:noProof/>
          <w:lang w:val="id-ID"/>
        </w:rPr>
        <w:t xml:space="preserve">) swadaya </w:t>
      </w:r>
      <w:r w:rsidR="00360605" w:rsidRPr="00120DFB">
        <w:rPr>
          <w:rFonts w:ascii="Arial" w:hAnsi="Arial" w:cs="Arial"/>
          <w:i/>
          <w:noProof/>
          <w:lang w:val="id-ID"/>
        </w:rPr>
        <w:t>di packing house</w:t>
      </w:r>
      <w:r w:rsidR="00360605" w:rsidRPr="00120DFB">
        <w:rPr>
          <w:rFonts w:ascii="Arial" w:hAnsi="Arial" w:cs="Arial"/>
          <w:noProof/>
          <w:lang w:val="id-ID"/>
        </w:rPr>
        <w:t>.</w:t>
      </w:r>
    </w:p>
    <w:p w:rsidR="005E4594" w:rsidRPr="00120DFB" w:rsidRDefault="005E4594" w:rsidP="00E05205">
      <w:pPr>
        <w:spacing w:before="120"/>
        <w:ind w:left="284"/>
        <w:jc w:val="both"/>
        <w:rPr>
          <w:rFonts w:ascii="Arial" w:hAnsi="Arial" w:cs="Arial"/>
          <w:noProof/>
          <w:lang w:val="id-ID"/>
        </w:rPr>
      </w:pPr>
    </w:p>
    <w:p w:rsidR="00AC51B0" w:rsidRPr="00120DFB" w:rsidRDefault="00AC51B0" w:rsidP="00E05205">
      <w:pPr>
        <w:pStyle w:val="ListParagraph"/>
        <w:numPr>
          <w:ilvl w:val="0"/>
          <w:numId w:val="35"/>
        </w:numPr>
        <w:tabs>
          <w:tab w:val="left" w:pos="284"/>
        </w:tabs>
        <w:spacing w:after="0"/>
        <w:ind w:left="284"/>
        <w:jc w:val="both"/>
        <w:rPr>
          <w:rFonts w:ascii="Arial" w:hAnsi="Arial" w:cs="Arial"/>
          <w:noProof/>
          <w:lang w:val="id-ID"/>
        </w:rPr>
      </w:pPr>
      <w:r w:rsidRPr="00120DFB">
        <w:rPr>
          <w:rFonts w:ascii="Arial" w:hAnsi="Arial" w:cs="Arial"/>
          <w:noProof/>
          <w:lang w:val="id-ID"/>
        </w:rPr>
        <w:t>Kentang</w:t>
      </w:r>
    </w:p>
    <w:p w:rsidR="003E2221" w:rsidRPr="00120DFB" w:rsidRDefault="003E2221" w:rsidP="00E05205">
      <w:pPr>
        <w:spacing w:before="120"/>
        <w:ind w:left="284"/>
        <w:jc w:val="both"/>
        <w:rPr>
          <w:rFonts w:ascii="Arial" w:hAnsi="Arial" w:cs="Arial"/>
          <w:noProof/>
          <w:lang w:val="id-ID"/>
        </w:rPr>
      </w:pPr>
      <w:r w:rsidRPr="00120DFB">
        <w:rPr>
          <w:rFonts w:ascii="Arial" w:hAnsi="Arial" w:cs="Arial"/>
          <w:noProof/>
          <w:lang w:val="id-ID"/>
        </w:rPr>
        <w:t xml:space="preserve">Produksi kentang dalam tiga tahun terakhir ini menunjukkan trend peningkatan, walaupun di tahun 2016 menurun 0,51% dari produksi sebesar 1.219.270 ton di tahun 2015 menjadi 1.213.038 ton.  Namun, produksi kentang kembali mengalami peningkatan di tahun 2017 menjadi 1.235.180 ton. Adapun, rata-rata pertumbuhan produksi kentang adalah sebesar 0.66%. </w:t>
      </w:r>
      <w:r w:rsidRPr="00120DFB">
        <w:rPr>
          <w:rFonts w:ascii="Arial" w:hAnsi="Arial" w:cs="Arial"/>
          <w:noProof/>
          <w:lang w:val="id-ID"/>
        </w:rPr>
        <w:lastRenderedPageBreak/>
        <w:t>Peningkatan dan penurunan produksi kentang sangat dimungkinkan mendapat pengaruh dari perubahan luas panen kentang selama tiga tahun kebelakang. Korelasi perkembangan tersebut disajikan pada Gambar</w:t>
      </w:r>
      <w:r w:rsidR="005F57FD" w:rsidRPr="00120DFB">
        <w:rPr>
          <w:rFonts w:ascii="Arial" w:hAnsi="Arial" w:cs="Arial"/>
          <w:noProof/>
          <w:lang w:val="id-ID"/>
        </w:rPr>
        <w:t xml:space="preserve"> 8.</w:t>
      </w:r>
    </w:p>
    <w:p w:rsidR="003E2221" w:rsidRPr="00120DFB" w:rsidRDefault="00B1774E" w:rsidP="00106BAD">
      <w:pPr>
        <w:spacing w:before="120"/>
        <w:ind w:left="284"/>
        <w:jc w:val="center"/>
        <w:rPr>
          <w:rFonts w:ascii="Arial" w:hAnsi="Arial" w:cs="Arial"/>
          <w:noProof/>
          <w:lang w:val="id-ID"/>
        </w:rPr>
      </w:pPr>
      <w:r w:rsidRPr="00B1774E">
        <w:rPr>
          <w:rFonts w:ascii="Arial" w:hAnsi="Arial" w:cs="Arial"/>
          <w:noProof/>
          <w:lang w:val="id-ID"/>
        </w:rPr>
        <w:pict>
          <v:shape id="_x0000_s1049" type="#_x0000_t202" style="position:absolute;left:0;text-align:left;margin-left:-2.7pt;margin-top:270.7pt;width:404pt;height:49.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" filled="f" stroked="f">
            <v:textbox>
              <w:txbxContent>
                <w:p w:rsidR="00F53428" w:rsidRPr="00A37352" w:rsidRDefault="00F53428" w:rsidP="00106BAD">
                  <w:pPr>
                    <w:spacing w:after="0"/>
                    <w:jc w:val="center"/>
                    <w:rPr>
                      <w:rFonts w:ascii="Arial" w:hAnsi="Arial" w:cs="Arial"/>
                      <w:sz w:val="20"/>
                      <w:szCs w:val="20"/>
                    </w:rPr>
                  </w:pPr>
                  <w:proofErr w:type="spellStart"/>
                  <w:proofErr w:type="gramStart"/>
                  <w:r w:rsidRPr="00A37352">
                    <w:rPr>
                      <w:rFonts w:ascii="Arial" w:hAnsi="Arial" w:cs="Arial"/>
                      <w:sz w:val="20"/>
                      <w:szCs w:val="20"/>
                    </w:rPr>
                    <w:t>Gambar</w:t>
                  </w:r>
                  <w:proofErr w:type="spellEnd"/>
                  <w:r w:rsidRPr="00A37352">
                    <w:rPr>
                      <w:rFonts w:ascii="Arial" w:hAnsi="Arial" w:cs="Arial"/>
                      <w:sz w:val="20"/>
                      <w:szCs w:val="20"/>
                    </w:rPr>
                    <w:t xml:space="preserve"> </w:t>
                  </w:r>
                  <w:r>
                    <w:rPr>
                      <w:rFonts w:ascii="Arial" w:hAnsi="Arial" w:cs="Arial"/>
                      <w:sz w:val="20"/>
                      <w:szCs w:val="20"/>
                    </w:rPr>
                    <w:t>8.</w:t>
                  </w:r>
                  <w:proofErr w:type="gramEnd"/>
                </w:p>
                <w:p w:rsidR="00F53428" w:rsidRDefault="00F53428" w:rsidP="00106BAD">
                  <w:pPr>
                    <w:spacing w:after="0"/>
                    <w:jc w:val="center"/>
                    <w:rPr>
                      <w:rFonts w:ascii="Arial" w:hAnsi="Arial" w:cs="Arial"/>
                      <w:sz w:val="20"/>
                      <w:szCs w:val="20"/>
                    </w:rPr>
                  </w:pPr>
                  <w:proofErr w:type="spellStart"/>
                  <w:r w:rsidRPr="00A37352">
                    <w:rPr>
                      <w:rFonts w:ascii="Arial" w:hAnsi="Arial" w:cs="Arial"/>
                      <w:sz w:val="20"/>
                      <w:szCs w:val="20"/>
                    </w:rPr>
                    <w:t>Perkembangan</w:t>
                  </w:r>
                  <w:proofErr w:type="spellEnd"/>
                  <w:r w:rsidRPr="00A37352">
                    <w:rPr>
                      <w:rFonts w:ascii="Arial" w:hAnsi="Arial" w:cs="Arial"/>
                      <w:sz w:val="20"/>
                      <w:szCs w:val="20"/>
                    </w:rPr>
                    <w:t xml:space="preserve"> </w:t>
                  </w:r>
                  <w:proofErr w:type="spellStart"/>
                  <w:r w:rsidRPr="00A37352">
                    <w:rPr>
                      <w:rFonts w:ascii="Arial" w:hAnsi="Arial" w:cs="Arial"/>
                      <w:sz w:val="20"/>
                      <w:szCs w:val="20"/>
                    </w:rPr>
                    <w:t>Produksi</w:t>
                  </w:r>
                  <w:proofErr w:type="spellEnd"/>
                  <w:r w:rsidRPr="00A37352">
                    <w:rPr>
                      <w:rFonts w:ascii="Arial" w:hAnsi="Arial" w:cs="Arial"/>
                      <w:sz w:val="20"/>
                      <w:szCs w:val="20"/>
                    </w:rPr>
                    <w:t xml:space="preserve"> </w:t>
                  </w:r>
                  <w:proofErr w:type="spellStart"/>
                  <w:r w:rsidRPr="00A37352">
                    <w:rPr>
                      <w:rFonts w:ascii="Arial" w:hAnsi="Arial" w:cs="Arial"/>
                      <w:sz w:val="20"/>
                      <w:szCs w:val="20"/>
                    </w:rPr>
                    <w:t>dan</w:t>
                  </w:r>
                  <w:proofErr w:type="spellEnd"/>
                  <w:r w:rsidRPr="00A37352">
                    <w:rPr>
                      <w:rFonts w:ascii="Arial" w:hAnsi="Arial" w:cs="Arial"/>
                      <w:sz w:val="20"/>
                      <w:szCs w:val="20"/>
                    </w:rPr>
                    <w:t xml:space="preserve"> </w:t>
                  </w:r>
                  <w:proofErr w:type="spellStart"/>
                  <w:r w:rsidRPr="00A37352">
                    <w:rPr>
                      <w:rFonts w:ascii="Arial" w:hAnsi="Arial" w:cs="Arial"/>
                      <w:sz w:val="20"/>
                      <w:szCs w:val="20"/>
                    </w:rPr>
                    <w:t>Luas</w:t>
                  </w:r>
                  <w:proofErr w:type="spellEnd"/>
                  <w:r w:rsidRPr="00A37352">
                    <w:rPr>
                      <w:rFonts w:ascii="Arial" w:hAnsi="Arial" w:cs="Arial"/>
                      <w:sz w:val="20"/>
                      <w:szCs w:val="20"/>
                    </w:rPr>
                    <w:t xml:space="preserve"> </w:t>
                  </w:r>
                  <w:proofErr w:type="spellStart"/>
                  <w:r w:rsidRPr="00A37352">
                    <w:rPr>
                      <w:rFonts w:ascii="Arial" w:hAnsi="Arial" w:cs="Arial"/>
                      <w:sz w:val="20"/>
                      <w:szCs w:val="20"/>
                    </w:rPr>
                    <w:t>Panen</w:t>
                  </w:r>
                  <w:proofErr w:type="spellEnd"/>
                  <w:r w:rsidRPr="00A37352">
                    <w:rPr>
                      <w:rFonts w:ascii="Arial" w:hAnsi="Arial" w:cs="Arial"/>
                      <w:sz w:val="20"/>
                      <w:szCs w:val="20"/>
                    </w:rPr>
                    <w:t xml:space="preserve"> </w:t>
                  </w:r>
                  <w:proofErr w:type="spellStart"/>
                  <w:r>
                    <w:rPr>
                      <w:rFonts w:ascii="Arial" w:hAnsi="Arial" w:cs="Arial"/>
                      <w:sz w:val="20"/>
                      <w:szCs w:val="20"/>
                    </w:rPr>
                    <w:t>Kentang</w:t>
                  </w:r>
                  <w:proofErr w:type="spellEnd"/>
                </w:p>
                <w:p w:rsidR="00F53428" w:rsidRPr="00A37352" w:rsidRDefault="00F53428" w:rsidP="00106BAD">
                  <w:pPr>
                    <w:spacing w:after="0"/>
                    <w:jc w:val="center"/>
                    <w:rPr>
                      <w:rFonts w:ascii="Arial" w:hAnsi="Arial" w:cs="Arial"/>
                      <w:sz w:val="20"/>
                      <w:szCs w:val="20"/>
                    </w:rPr>
                  </w:pPr>
                  <w:proofErr w:type="spellStart"/>
                  <w:r w:rsidRPr="00A37352">
                    <w:rPr>
                      <w:rFonts w:ascii="Arial" w:hAnsi="Arial" w:cs="Arial"/>
                      <w:sz w:val="20"/>
                      <w:szCs w:val="20"/>
                    </w:rPr>
                    <w:t>Tahun</w:t>
                  </w:r>
                  <w:proofErr w:type="spellEnd"/>
                  <w:r w:rsidRPr="00A37352">
                    <w:rPr>
                      <w:rFonts w:ascii="Arial" w:hAnsi="Arial" w:cs="Arial"/>
                      <w:sz w:val="20"/>
                      <w:szCs w:val="20"/>
                    </w:rPr>
                    <w:t xml:space="preserve"> 2015- 2017</w:t>
                  </w:r>
                </w:p>
              </w:txbxContent>
            </v:textbox>
          </v:shape>
        </w:pict>
      </w:r>
      <w:r w:rsidR="005F57FD" w:rsidRPr="00120DFB">
        <w:rPr>
          <w:rFonts w:ascii="Arial" w:hAnsi="Arial" w:cs="Arial"/>
          <w:noProof/>
        </w:rPr>
        <w:drawing>
          <wp:inline distT="0" distB="0" distL="0" distR="0">
            <wp:extent cx="4799441" cy="3363402"/>
            <wp:effectExtent l="19050" t="0" r="1159" b="0"/>
            <wp:docPr id="9"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32650" cy="4986338"/>
                      <a:chOff x="0" y="0"/>
                      <a:chExt cx="7232650" cy="4986338"/>
                    </a:xfrm>
                  </a:grpSpPr>
                  <a:graphicFrame>
                    <a:nvGraphicFramePr>
                      <a:cNvPr id="18" name="Chart 8"/>
                      <a:cNvGraphicFramePr>
                        <a:graphicFrameLocks/>
                      </a:cNvGraphicFramePr>
                    </a:nvGraphicFramePr>
                    <a:graphic>
                      <a:graphicData uri="http://schemas.openxmlformats.org/drawingml/2006/chart">
                        <c:chart xmlns:c="http://schemas.openxmlformats.org/drawingml/2006/chart" xmlns:r="http://schemas.openxmlformats.org/officeDocument/2006/relationships" r:id="rId14"/>
                      </a:graphicData>
                    </a:graphic>
                    <a:xfrm>
                      <a:off x="0" y="0"/>
                      <a:ext cx="7232650" cy="4986338"/>
                    </a:xfrm>
                  </a:graphicFrame>
                  <a:sp>
                    <a:nvSpPr>
                      <a:cNvPr id="19" name="TextBox 18"/>
                      <a:cNvSpPr txBox="1"/>
                    </a:nvSpPr>
                    <a:spPr>
                      <a:xfrm rot="5400000">
                        <a:off x="6187340" y="2199823"/>
                        <a:ext cx="1483358" cy="271539"/>
                      </a:xfrm>
                      <a:prstGeom prst="rect">
                        <a:avLst/>
                      </a:prstGeom>
                      <a:noFill/>
                      <a:ln w="9525" cmpd="sng">
                        <a:noFill/>
                      </a:ln>
                    </a:spPr>
                    <a:txSp>
                      <a:txBody>
                        <a:bodyPr vertOverflow="clip" horzOverflow="clip"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200" b="1"/>
                            <a:t>Luas Panen (Ha)</a:t>
                          </a:r>
                        </a:p>
                      </a:txBody>
                      <a:useSpRect/>
                    </a:txSp>
                    <a:style>
                      <a:lnRef idx="0">
                        <a:scrgbClr r="0" g="0" b="0"/>
                      </a:lnRef>
                      <a:fillRef idx="0">
                        <a:scrgbClr r="0" g="0" b="0"/>
                      </a:fillRef>
                      <a:effectRef idx="0">
                        <a:scrgbClr r="0" g="0" b="0"/>
                      </a:effectRef>
                      <a:fontRef idx="minor">
                        <a:schemeClr val="dk1"/>
                      </a:fontRef>
                    </a:style>
                  </a:sp>
                </lc:lockedCanvas>
              </a:graphicData>
            </a:graphic>
          </wp:inline>
        </w:drawing>
      </w:r>
    </w:p>
    <w:p w:rsidR="000266D3" w:rsidRPr="00120DFB" w:rsidRDefault="000266D3" w:rsidP="00E05205">
      <w:pPr>
        <w:spacing w:before="120"/>
        <w:ind w:left="284"/>
        <w:jc w:val="both"/>
        <w:rPr>
          <w:rFonts w:ascii="Arial" w:hAnsi="Arial" w:cs="Arial"/>
          <w:noProof/>
          <w:lang w:val="id-ID"/>
        </w:rPr>
      </w:pPr>
    </w:p>
    <w:p w:rsidR="000266D3" w:rsidRPr="00120DFB" w:rsidRDefault="000266D3" w:rsidP="00E05205">
      <w:pPr>
        <w:spacing w:before="120"/>
        <w:ind w:left="284"/>
        <w:jc w:val="both"/>
        <w:rPr>
          <w:rFonts w:ascii="Arial" w:hAnsi="Arial" w:cs="Arial"/>
          <w:noProof/>
          <w:lang w:val="id-ID"/>
        </w:rPr>
      </w:pPr>
    </w:p>
    <w:p w:rsidR="003E2221" w:rsidRPr="00120DFB" w:rsidRDefault="003E2221" w:rsidP="00E05205">
      <w:pPr>
        <w:spacing w:before="120"/>
        <w:ind w:left="284"/>
        <w:jc w:val="both"/>
        <w:rPr>
          <w:rFonts w:ascii="Arial" w:hAnsi="Arial" w:cs="Arial"/>
          <w:noProof/>
          <w:lang w:val="id-ID"/>
        </w:rPr>
      </w:pPr>
      <w:r w:rsidRPr="00120DFB">
        <w:rPr>
          <w:rFonts w:ascii="Arial" w:hAnsi="Arial" w:cs="Arial"/>
          <w:noProof/>
          <w:lang w:val="id-ID"/>
        </w:rPr>
        <w:t>Faktor-faktor penyebab belum tercapainya  produksi kentang pada tahun 2017 antara lain adanya pengaruh serangan OPT tular tanah yang mulai endemic seperti Nematoda Sista Kuning (NSK). Curah hujan yang tinggi menyebabkan banyaknya serangan hama dan umbi kentang membusuk sebelum waktu panen, selain itu pada beberapa lokasi dengan lahan lereng yang rawan terkena bencana alam tanah longsor ataupun erosi. Penyebab lainnya adanya persaingan lahan produktif dataran tinggi yang dialokasikan untuk pengembangan komoditas hortikultura bernilai ekonomi tinggi seperti untuk pengembangan kawasan bawang putih di Lombok Timur, Malang, Temanggung, dan sayuran semusim lainnya. Disamping itu pada beberapa daerah ada peraturan kepala daerah yang melarang penggunaan lahan dengan kemiringan ekstrim.</w:t>
      </w:r>
    </w:p>
    <w:p w:rsidR="00AC51B0" w:rsidRPr="00120DFB" w:rsidRDefault="00AC51B0" w:rsidP="00E05205">
      <w:pPr>
        <w:pStyle w:val="ListParagraph"/>
        <w:numPr>
          <w:ilvl w:val="0"/>
          <w:numId w:val="35"/>
        </w:numPr>
        <w:tabs>
          <w:tab w:val="left" w:pos="284"/>
        </w:tabs>
        <w:spacing w:after="0"/>
        <w:ind w:left="284" w:hanging="284"/>
        <w:jc w:val="both"/>
        <w:rPr>
          <w:rFonts w:ascii="Arial" w:hAnsi="Arial" w:cs="Arial"/>
          <w:noProof/>
          <w:lang w:val="id-ID"/>
        </w:rPr>
      </w:pPr>
      <w:r w:rsidRPr="00120DFB">
        <w:rPr>
          <w:rFonts w:ascii="Arial" w:hAnsi="Arial" w:cs="Arial"/>
          <w:noProof/>
          <w:lang w:val="id-ID"/>
        </w:rPr>
        <w:t>Jeruk</w:t>
      </w:r>
    </w:p>
    <w:p w:rsidR="003E2221" w:rsidRPr="00120DFB" w:rsidRDefault="003E2221" w:rsidP="00E05205">
      <w:pPr>
        <w:pStyle w:val="ListParagraph"/>
        <w:spacing w:before="120"/>
        <w:ind w:left="284"/>
        <w:jc w:val="both"/>
        <w:rPr>
          <w:rFonts w:ascii="Arial" w:hAnsi="Arial" w:cs="Arial"/>
          <w:noProof/>
          <w:lang w:val="id-ID"/>
        </w:rPr>
      </w:pPr>
      <w:r w:rsidRPr="00120DFB">
        <w:rPr>
          <w:rFonts w:ascii="Arial" w:hAnsi="Arial" w:cs="Arial"/>
          <w:noProof/>
          <w:lang w:val="id-ID"/>
        </w:rPr>
        <w:t xml:space="preserve">Dalam periode tahun 2015 hingga 2017, capaian produksi jeruk meningkat, dimana tahun 2015 produksi sebesar 1.856.076 ton, mengalami peningkatan 15.21% menjadi 2.138.458 ton tahun 2016, kemudian meningkat 3,51% menjadi 2.213.622 ton tahun 2017. </w:t>
      </w:r>
    </w:p>
    <w:p w:rsidR="003E2221" w:rsidRPr="00120DFB" w:rsidRDefault="003E2221" w:rsidP="00E05205">
      <w:pPr>
        <w:spacing w:before="120"/>
        <w:ind w:left="284"/>
        <w:jc w:val="both"/>
        <w:rPr>
          <w:rFonts w:ascii="Arial" w:hAnsi="Arial" w:cs="Arial"/>
          <w:noProof/>
          <w:lang w:val="id-ID"/>
        </w:rPr>
      </w:pPr>
      <w:r w:rsidRPr="00120DFB">
        <w:rPr>
          <w:rFonts w:ascii="Arial" w:hAnsi="Arial" w:cs="Arial"/>
          <w:noProof/>
          <w:lang w:val="id-ID"/>
        </w:rPr>
        <w:lastRenderedPageBreak/>
        <w:t xml:space="preserve">Peningkatan produksi jeruk pada dua tahun terakhir disebabkan oleh adanya dukungan pemerintah melalui APBN terhadap pengembangan kawasan jeruk yang menjadi program prioritas dan komoditas unggulan strategis dari tahun 2016 sampai 2017 yang berdampak pada peningkatan luas panen yang cukup signifikan, seperti diilustrasikan pada Gambar </w:t>
      </w:r>
      <w:r w:rsidR="005F57FD" w:rsidRPr="00120DFB">
        <w:rPr>
          <w:rFonts w:ascii="Arial" w:hAnsi="Arial" w:cs="Arial"/>
          <w:noProof/>
          <w:lang w:val="id-ID"/>
        </w:rPr>
        <w:t xml:space="preserve">9 </w:t>
      </w:r>
      <w:r w:rsidRPr="00120DFB">
        <w:rPr>
          <w:rFonts w:ascii="Arial" w:hAnsi="Arial" w:cs="Arial"/>
          <w:noProof/>
          <w:lang w:val="id-ID"/>
        </w:rPr>
        <w:t>berikut.</w:t>
      </w:r>
    </w:p>
    <w:p w:rsidR="003E2221" w:rsidRPr="00120DFB" w:rsidRDefault="00907CBB" w:rsidP="00E05205">
      <w:pPr>
        <w:spacing w:before="120"/>
        <w:ind w:left="284"/>
        <w:jc w:val="both"/>
        <w:rPr>
          <w:rFonts w:ascii="Arial" w:hAnsi="Arial" w:cs="Arial"/>
          <w:noProof/>
          <w:lang w:val="id-ID"/>
        </w:rPr>
      </w:pPr>
      <w:r w:rsidRPr="00B1774E">
        <w:rPr>
          <w:rFonts w:ascii="Arial" w:hAnsi="Arial" w:cs="Arial"/>
          <w:noProof/>
          <w:lang w:val="id-ID"/>
        </w:rPr>
        <w:pict>
          <v:shape id="_x0000_s1053" type="#_x0000_t202" style="position:absolute;left:0;text-align:left;margin-left:29.1pt;margin-top:265.05pt;width:352.8pt;height:49.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" filled="f" stroked="f">
            <v:textbox>
              <w:txbxContent>
                <w:p w:rsidR="00F53428" w:rsidRPr="00A37352" w:rsidRDefault="00F53428" w:rsidP="00B470F9">
                  <w:pPr>
                    <w:spacing w:after="0"/>
                    <w:jc w:val="center"/>
                    <w:rPr>
                      <w:rFonts w:ascii="Arial" w:hAnsi="Arial" w:cs="Arial"/>
                      <w:sz w:val="20"/>
                      <w:szCs w:val="20"/>
                    </w:rPr>
                  </w:pPr>
                  <w:proofErr w:type="spellStart"/>
                  <w:r w:rsidRPr="00A37352">
                    <w:rPr>
                      <w:rFonts w:ascii="Arial" w:hAnsi="Arial" w:cs="Arial"/>
                      <w:sz w:val="20"/>
                      <w:szCs w:val="20"/>
                    </w:rPr>
                    <w:t>Gambar</w:t>
                  </w:r>
                  <w:proofErr w:type="spellEnd"/>
                  <w:r w:rsidRPr="00A37352">
                    <w:rPr>
                      <w:rFonts w:ascii="Arial" w:hAnsi="Arial" w:cs="Arial"/>
                      <w:sz w:val="20"/>
                      <w:szCs w:val="20"/>
                    </w:rPr>
                    <w:t xml:space="preserve"> </w:t>
                  </w:r>
                  <w:r>
                    <w:rPr>
                      <w:rFonts w:ascii="Arial" w:hAnsi="Arial" w:cs="Arial"/>
                      <w:sz w:val="20"/>
                      <w:szCs w:val="20"/>
                    </w:rPr>
                    <w:t>9</w:t>
                  </w:r>
                  <w:r w:rsidRPr="00A37352">
                    <w:rPr>
                      <w:rFonts w:ascii="Arial" w:hAnsi="Arial" w:cs="Arial"/>
                      <w:sz w:val="20"/>
                      <w:szCs w:val="20"/>
                    </w:rPr>
                    <w:t xml:space="preserve"> </w:t>
                  </w:r>
                </w:p>
                <w:p w:rsidR="00F53428" w:rsidRDefault="00F53428" w:rsidP="00B470F9">
                  <w:pPr>
                    <w:spacing w:after="0"/>
                    <w:jc w:val="center"/>
                    <w:rPr>
                      <w:rFonts w:ascii="Arial" w:hAnsi="Arial" w:cs="Arial"/>
                      <w:sz w:val="20"/>
                      <w:szCs w:val="20"/>
                    </w:rPr>
                  </w:pPr>
                  <w:proofErr w:type="spellStart"/>
                  <w:r w:rsidRPr="00A37352">
                    <w:rPr>
                      <w:rFonts w:ascii="Arial" w:hAnsi="Arial" w:cs="Arial"/>
                      <w:sz w:val="20"/>
                      <w:szCs w:val="20"/>
                    </w:rPr>
                    <w:t>Perkembangan</w:t>
                  </w:r>
                  <w:proofErr w:type="spellEnd"/>
                  <w:r w:rsidRPr="00A37352">
                    <w:rPr>
                      <w:rFonts w:ascii="Arial" w:hAnsi="Arial" w:cs="Arial"/>
                      <w:sz w:val="20"/>
                      <w:szCs w:val="20"/>
                    </w:rPr>
                    <w:t xml:space="preserve"> </w:t>
                  </w:r>
                  <w:proofErr w:type="spellStart"/>
                  <w:r w:rsidRPr="00A37352">
                    <w:rPr>
                      <w:rFonts w:ascii="Arial" w:hAnsi="Arial" w:cs="Arial"/>
                      <w:sz w:val="20"/>
                      <w:szCs w:val="20"/>
                    </w:rPr>
                    <w:t>Produksi</w:t>
                  </w:r>
                  <w:proofErr w:type="spellEnd"/>
                  <w:r w:rsidRPr="00A37352">
                    <w:rPr>
                      <w:rFonts w:ascii="Arial" w:hAnsi="Arial" w:cs="Arial"/>
                      <w:sz w:val="20"/>
                      <w:szCs w:val="20"/>
                    </w:rPr>
                    <w:t xml:space="preserve"> </w:t>
                  </w:r>
                  <w:proofErr w:type="spellStart"/>
                  <w:r w:rsidRPr="00A37352">
                    <w:rPr>
                      <w:rFonts w:ascii="Arial" w:hAnsi="Arial" w:cs="Arial"/>
                      <w:sz w:val="20"/>
                      <w:szCs w:val="20"/>
                    </w:rPr>
                    <w:t>dan</w:t>
                  </w:r>
                  <w:proofErr w:type="spellEnd"/>
                  <w:r w:rsidRPr="00A37352">
                    <w:rPr>
                      <w:rFonts w:ascii="Arial" w:hAnsi="Arial" w:cs="Arial"/>
                      <w:sz w:val="20"/>
                      <w:szCs w:val="20"/>
                    </w:rPr>
                    <w:t xml:space="preserve"> </w:t>
                  </w:r>
                  <w:proofErr w:type="spellStart"/>
                  <w:r w:rsidRPr="00A37352">
                    <w:rPr>
                      <w:rFonts w:ascii="Arial" w:hAnsi="Arial" w:cs="Arial"/>
                      <w:sz w:val="20"/>
                      <w:szCs w:val="20"/>
                    </w:rPr>
                    <w:t>Luas</w:t>
                  </w:r>
                  <w:proofErr w:type="spellEnd"/>
                  <w:r w:rsidRPr="00A37352">
                    <w:rPr>
                      <w:rFonts w:ascii="Arial" w:hAnsi="Arial" w:cs="Arial"/>
                      <w:sz w:val="20"/>
                      <w:szCs w:val="20"/>
                    </w:rPr>
                    <w:t xml:space="preserve"> </w:t>
                  </w:r>
                  <w:proofErr w:type="spellStart"/>
                  <w:r w:rsidRPr="00A37352">
                    <w:rPr>
                      <w:rFonts w:ascii="Arial" w:hAnsi="Arial" w:cs="Arial"/>
                      <w:sz w:val="20"/>
                      <w:szCs w:val="20"/>
                    </w:rPr>
                    <w:t>Panen</w:t>
                  </w:r>
                  <w:proofErr w:type="spellEnd"/>
                  <w:r w:rsidRPr="00A37352">
                    <w:rPr>
                      <w:rFonts w:ascii="Arial" w:hAnsi="Arial" w:cs="Arial"/>
                      <w:sz w:val="20"/>
                      <w:szCs w:val="20"/>
                    </w:rPr>
                    <w:t xml:space="preserve"> </w:t>
                  </w:r>
                  <w:proofErr w:type="spellStart"/>
                  <w:r>
                    <w:rPr>
                      <w:rFonts w:ascii="Arial" w:hAnsi="Arial" w:cs="Arial"/>
                      <w:sz w:val="20"/>
                      <w:szCs w:val="20"/>
                    </w:rPr>
                    <w:t>Jeruk</w:t>
                  </w:r>
                  <w:proofErr w:type="spellEnd"/>
                  <w:r w:rsidRPr="00A37352">
                    <w:rPr>
                      <w:rFonts w:ascii="Arial" w:hAnsi="Arial" w:cs="Arial"/>
                      <w:sz w:val="20"/>
                      <w:szCs w:val="20"/>
                    </w:rPr>
                    <w:t xml:space="preserve"> </w:t>
                  </w:r>
                </w:p>
                <w:p w:rsidR="00F53428" w:rsidRPr="00A37352" w:rsidRDefault="00F53428" w:rsidP="00B470F9">
                  <w:pPr>
                    <w:spacing w:after="0"/>
                    <w:jc w:val="center"/>
                    <w:rPr>
                      <w:rFonts w:ascii="Arial" w:hAnsi="Arial" w:cs="Arial"/>
                      <w:sz w:val="20"/>
                      <w:szCs w:val="20"/>
                    </w:rPr>
                  </w:pPr>
                  <w:proofErr w:type="spellStart"/>
                  <w:r w:rsidRPr="00A37352">
                    <w:rPr>
                      <w:rFonts w:ascii="Arial" w:hAnsi="Arial" w:cs="Arial"/>
                      <w:sz w:val="20"/>
                      <w:szCs w:val="20"/>
                    </w:rPr>
                    <w:t>Tahun</w:t>
                  </w:r>
                  <w:proofErr w:type="spellEnd"/>
                  <w:r w:rsidRPr="00A37352">
                    <w:rPr>
                      <w:rFonts w:ascii="Arial" w:hAnsi="Arial" w:cs="Arial"/>
                      <w:sz w:val="20"/>
                      <w:szCs w:val="20"/>
                    </w:rPr>
                    <w:t xml:space="preserve"> 2015- 2017</w:t>
                  </w:r>
                </w:p>
              </w:txbxContent>
            </v:textbox>
          </v:shape>
        </w:pict>
      </w:r>
      <w:r w:rsidR="005F57FD" w:rsidRPr="00120DFB">
        <w:rPr>
          <w:rFonts w:ascii="Arial" w:hAnsi="Arial" w:cs="Arial"/>
          <w:noProof/>
        </w:rPr>
        <w:drawing>
          <wp:inline distT="0" distB="0" distL="0" distR="0">
            <wp:extent cx="4847148" cy="3323645"/>
            <wp:effectExtent l="19050" t="0" r="0" b="0"/>
            <wp:docPr id="10"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086475" cy="4251325"/>
                      <a:chOff x="0" y="0"/>
                      <a:chExt cx="6086475" cy="4251325"/>
                    </a:xfrm>
                  </a:grpSpPr>
                  <a:graphicFrame>
                    <a:nvGraphicFramePr>
                      <a:cNvPr id="12" name="Chart 5"/>
                      <a:cNvGraphicFramePr>
                        <a:graphicFrameLocks/>
                      </a:cNvGraphicFramePr>
                    </a:nvGraphicFramePr>
                    <a:graphic>
                      <a:graphicData uri="http://schemas.openxmlformats.org/drawingml/2006/chart">
                        <c:chart xmlns:c="http://schemas.openxmlformats.org/drawingml/2006/chart" xmlns:r="http://schemas.openxmlformats.org/officeDocument/2006/relationships" r:id="rId15"/>
                      </a:graphicData>
                    </a:graphic>
                    <a:xfrm>
                      <a:off x="0" y="0"/>
                      <a:ext cx="6086475" cy="4251325"/>
                    </a:xfrm>
                  </a:graphicFrame>
                  <a:sp>
                    <a:nvSpPr>
                      <a:cNvPr id="16" name="TextBox 4"/>
                      <a:cNvSpPr txBox="1"/>
                    </a:nvSpPr>
                    <a:spPr>
                      <a:xfrm rot="5400000">
                        <a:off x="4976677" y="1990157"/>
                        <a:ext cx="1423731" cy="258136"/>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200" b="1"/>
                            <a:t>Luas Panen (Ha)</a:t>
                          </a:r>
                        </a:p>
                      </a:txBody>
                      <a:useSpRect/>
                    </a:txSp>
                    <a:style>
                      <a:lnRef idx="0">
                        <a:scrgbClr r="0" g="0" b="0"/>
                      </a:lnRef>
                      <a:fillRef idx="0">
                        <a:scrgbClr r="0" g="0" b="0"/>
                      </a:fillRef>
                      <a:effectRef idx="0">
                        <a:scrgbClr r="0" g="0" b="0"/>
                      </a:effectRef>
                      <a:fontRef idx="minor">
                        <a:schemeClr val="dk1"/>
                      </a:fontRef>
                    </a:style>
                  </a:sp>
                </lc:lockedCanvas>
              </a:graphicData>
            </a:graphic>
          </wp:inline>
        </w:drawing>
      </w:r>
    </w:p>
    <w:p w:rsidR="00B470F9" w:rsidRPr="00120DFB" w:rsidRDefault="00B470F9" w:rsidP="00E05205">
      <w:pPr>
        <w:spacing w:before="120"/>
        <w:ind w:left="284"/>
        <w:jc w:val="both"/>
        <w:rPr>
          <w:rFonts w:ascii="Arial" w:hAnsi="Arial" w:cs="Arial"/>
          <w:noProof/>
          <w:lang w:val="id-ID"/>
        </w:rPr>
      </w:pPr>
    </w:p>
    <w:p w:rsidR="00B470F9" w:rsidRPr="00120DFB" w:rsidRDefault="00B470F9" w:rsidP="00E05205">
      <w:pPr>
        <w:spacing w:before="120"/>
        <w:ind w:left="284"/>
        <w:jc w:val="both"/>
        <w:rPr>
          <w:rFonts w:ascii="Arial" w:hAnsi="Arial" w:cs="Arial"/>
          <w:noProof/>
          <w:lang w:val="id-ID"/>
        </w:rPr>
      </w:pPr>
    </w:p>
    <w:p w:rsidR="003E2221" w:rsidRPr="00120DFB" w:rsidRDefault="003E2221" w:rsidP="00E05205">
      <w:pPr>
        <w:spacing w:before="120"/>
        <w:ind w:left="284"/>
        <w:jc w:val="both"/>
        <w:rPr>
          <w:rFonts w:ascii="Arial" w:hAnsi="Arial" w:cs="Arial"/>
          <w:noProof/>
          <w:lang w:val="id-ID"/>
        </w:rPr>
      </w:pPr>
      <w:r w:rsidRPr="00120DFB">
        <w:rPr>
          <w:rFonts w:ascii="Arial" w:hAnsi="Arial" w:cs="Arial"/>
          <w:noProof/>
          <w:lang w:val="id-ID"/>
        </w:rPr>
        <w:t>Tercapainya target produksi jeruk karena optimalnya produktivitas jeruk dari pohon yang merupakan hasil pengembangan kawasan jeruk beberapa tahun sebelumnya sejak tahun 2010 serta dampak dari hasil penerapan GAP dan SOP budidaya pada jeruk, serta penanganan pascapanen yang baik sesuai GHP. Walaupun ada pengaruh perubahan iklim yang tidak menentu dengan frekuensi curah hujan yang cukup tinggi yang dapat mengakibatkan proses pembungaan terhambat dan rontok sebelum menjadi buah, namun pengaruh tersebut tidak begitu berdampak signifikan pada produksi. Selain itu petani jeruk di sentra produksi sudah cukup mampu mengendalikan serangan OPT melalui yang menyerang pertanaman jeruk, sehingga kedepannya diperlukan pengutuhan kawasan dan pemeliharaan terhadap tanaman jeruk yang berada di sekitar kegiatan pengembangan kawasan jeruk, dengan kata lain kawasan jeruk menjadi inti dan trigger bagi berkembangnya areal jeruk lain di sekitarnya sehingga terbentuk suatu kawasan utuh dalam bentuk kebun/</w:t>
      </w:r>
      <w:r w:rsidRPr="00120DFB">
        <w:rPr>
          <w:rFonts w:ascii="Arial" w:hAnsi="Arial" w:cs="Arial"/>
          <w:i/>
          <w:noProof/>
          <w:lang w:val="id-ID"/>
        </w:rPr>
        <w:t>estate</w:t>
      </w:r>
      <w:r w:rsidRPr="00120DFB">
        <w:rPr>
          <w:rFonts w:ascii="Arial" w:hAnsi="Arial" w:cs="Arial"/>
          <w:noProof/>
          <w:lang w:val="id-ID"/>
        </w:rPr>
        <w:t xml:space="preserve">. </w:t>
      </w:r>
    </w:p>
    <w:p w:rsidR="005E4594" w:rsidRPr="00120DFB" w:rsidRDefault="005E4594">
      <w:pPr>
        <w:rPr>
          <w:rFonts w:ascii="Arial" w:hAnsi="Arial" w:cs="Arial"/>
          <w:noProof/>
          <w:lang w:val="id-ID"/>
        </w:rPr>
      </w:pPr>
      <w:r w:rsidRPr="00120DFB">
        <w:rPr>
          <w:rFonts w:ascii="Arial" w:hAnsi="Arial" w:cs="Arial"/>
          <w:noProof/>
          <w:lang w:val="id-ID"/>
        </w:rPr>
        <w:br w:type="page"/>
      </w:r>
    </w:p>
    <w:p w:rsidR="00AC51B0" w:rsidRPr="00120DFB" w:rsidRDefault="00AC51B0" w:rsidP="00E05205">
      <w:pPr>
        <w:pStyle w:val="ListParagraph"/>
        <w:numPr>
          <w:ilvl w:val="0"/>
          <w:numId w:val="35"/>
        </w:numPr>
        <w:tabs>
          <w:tab w:val="left" w:pos="284"/>
        </w:tabs>
        <w:spacing w:after="0"/>
        <w:ind w:left="284"/>
        <w:jc w:val="both"/>
        <w:rPr>
          <w:rFonts w:ascii="Arial" w:hAnsi="Arial" w:cs="Arial"/>
          <w:noProof/>
          <w:lang w:val="id-ID"/>
        </w:rPr>
      </w:pPr>
      <w:r w:rsidRPr="00120DFB">
        <w:rPr>
          <w:rFonts w:ascii="Arial" w:hAnsi="Arial" w:cs="Arial"/>
          <w:noProof/>
          <w:lang w:val="id-ID"/>
        </w:rPr>
        <w:lastRenderedPageBreak/>
        <w:t>Tanaman Obat</w:t>
      </w:r>
    </w:p>
    <w:p w:rsidR="00106BAD" w:rsidRPr="00120DFB" w:rsidRDefault="000040EF" w:rsidP="00106BAD">
      <w:pPr>
        <w:spacing w:before="120"/>
        <w:ind w:left="284"/>
        <w:jc w:val="both"/>
        <w:rPr>
          <w:rFonts w:ascii="Arial" w:hAnsi="Arial" w:cs="Arial"/>
          <w:noProof/>
          <w:lang w:val="id-ID"/>
        </w:rPr>
      </w:pPr>
      <w:r w:rsidRPr="00120DFB">
        <w:rPr>
          <w:rFonts w:ascii="Arial" w:hAnsi="Arial" w:cs="Arial"/>
          <w:noProof/>
          <w:lang w:val="id-ID"/>
        </w:rPr>
        <w:t>P</w:t>
      </w:r>
      <w:r w:rsidR="003E2221" w:rsidRPr="00120DFB">
        <w:rPr>
          <w:rFonts w:ascii="Arial" w:hAnsi="Arial" w:cs="Arial"/>
          <w:noProof/>
          <w:lang w:val="id-ID"/>
        </w:rPr>
        <w:t>roduksi tanaman obat tahun 2017 sebesar 755.507  ton meningkat 8,79% dibandingkan dengan produksi tahun 2016 sebesar 694.469 ton. Adapun</w:t>
      </w:r>
      <w:r w:rsidR="003E2221" w:rsidRPr="00120DFB">
        <w:rPr>
          <w:rFonts w:ascii="Arial" w:hAnsi="Arial" w:cs="Arial"/>
          <w:noProof/>
          <w:lang w:val="id-ID" w:eastAsia="id-ID"/>
        </w:rPr>
        <w:t xml:space="preserve"> komoditas tanaman obat yang berperan penting sebagai kontributor utama kesuksesan capaian target tanaman obat yaitu jahe dan kunyit.</w:t>
      </w:r>
      <w:r w:rsidR="00106BAD">
        <w:rPr>
          <w:rFonts w:ascii="Arial" w:hAnsi="Arial" w:cs="Arial"/>
          <w:noProof/>
          <w:lang w:eastAsia="id-ID"/>
        </w:rPr>
        <w:t xml:space="preserve"> </w:t>
      </w:r>
      <w:r w:rsidR="00106BAD" w:rsidRPr="00120DFB">
        <w:rPr>
          <w:rFonts w:ascii="Arial" w:hAnsi="Arial" w:cs="Arial"/>
          <w:noProof/>
          <w:lang w:val="id-ID"/>
        </w:rPr>
        <w:t>Produksi tanaman obat dalam tiga tahun terakhir ini menunjukkan trend peningkatan  dengan rata-rata kenaikan sebesar 4.68%. Peningkatan produksi ini tidak terlepas dari pengaruh peningkatan produktivitas dan luas panen tanaman obat sebagaimana diilustrasikan pada Gambar 10.</w:t>
      </w:r>
    </w:p>
    <w:p w:rsidR="003E2221" w:rsidRDefault="00B1774E" w:rsidP="00E05205">
      <w:pPr>
        <w:tabs>
          <w:tab w:val="left" w:pos="1800"/>
        </w:tabs>
        <w:spacing w:before="120" w:after="120"/>
        <w:ind w:left="284"/>
        <w:jc w:val="both"/>
        <w:rPr>
          <w:rFonts w:ascii="Arial" w:hAnsi="Arial" w:cs="Arial"/>
          <w:noProof/>
          <w:lang w:eastAsia="id-ID"/>
        </w:rPr>
      </w:pPr>
      <w:r>
        <w:rPr>
          <w:rFonts w:ascii="Arial" w:hAnsi="Arial" w:cs="Arial"/>
          <w:noProof/>
        </w:rPr>
        <w:pict>
          <v:shape id="_x0000_s1066" type="#_x0000_t202" style="position:absolute;left:0;text-align:left;margin-left:24.4pt;margin-top:223.4pt;width:352.8pt;height:49.3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" filled="f" stroked="f">
            <v:textbox>
              <w:txbxContent>
                <w:p w:rsidR="00106BAD" w:rsidRPr="00A37352" w:rsidRDefault="00106BAD" w:rsidP="00106BAD">
                  <w:pPr>
                    <w:spacing w:after="0"/>
                    <w:jc w:val="center"/>
                    <w:rPr>
                      <w:rFonts w:ascii="Arial" w:hAnsi="Arial" w:cs="Arial"/>
                      <w:sz w:val="20"/>
                      <w:szCs w:val="20"/>
                    </w:rPr>
                  </w:pPr>
                  <w:proofErr w:type="spellStart"/>
                  <w:proofErr w:type="gramStart"/>
                  <w:r w:rsidRPr="00A37352">
                    <w:rPr>
                      <w:rFonts w:ascii="Arial" w:hAnsi="Arial" w:cs="Arial"/>
                      <w:sz w:val="20"/>
                      <w:szCs w:val="20"/>
                    </w:rPr>
                    <w:t>Gambar</w:t>
                  </w:r>
                  <w:proofErr w:type="spellEnd"/>
                  <w:r w:rsidRPr="00A37352">
                    <w:rPr>
                      <w:rFonts w:ascii="Arial" w:hAnsi="Arial" w:cs="Arial"/>
                      <w:sz w:val="20"/>
                      <w:szCs w:val="20"/>
                    </w:rPr>
                    <w:t xml:space="preserve"> </w:t>
                  </w:r>
                  <w:r>
                    <w:rPr>
                      <w:rFonts w:ascii="Arial" w:hAnsi="Arial" w:cs="Arial"/>
                      <w:sz w:val="20"/>
                      <w:szCs w:val="20"/>
                    </w:rPr>
                    <w:t>10</w:t>
                  </w:r>
                  <w:r w:rsidRPr="00A37352">
                    <w:rPr>
                      <w:rFonts w:ascii="Arial" w:hAnsi="Arial" w:cs="Arial"/>
                      <w:sz w:val="20"/>
                      <w:szCs w:val="20"/>
                    </w:rPr>
                    <w:t>.</w:t>
                  </w:r>
                  <w:proofErr w:type="gramEnd"/>
                  <w:r w:rsidRPr="00A37352">
                    <w:rPr>
                      <w:rFonts w:ascii="Arial" w:hAnsi="Arial" w:cs="Arial"/>
                      <w:sz w:val="20"/>
                      <w:szCs w:val="20"/>
                    </w:rPr>
                    <w:t xml:space="preserve"> </w:t>
                  </w:r>
                </w:p>
                <w:p w:rsidR="00106BAD" w:rsidRDefault="00106BAD" w:rsidP="00106BAD">
                  <w:pPr>
                    <w:spacing w:after="0"/>
                    <w:jc w:val="center"/>
                    <w:rPr>
                      <w:rFonts w:ascii="Arial" w:hAnsi="Arial" w:cs="Arial"/>
                      <w:sz w:val="20"/>
                      <w:szCs w:val="20"/>
                    </w:rPr>
                  </w:pPr>
                  <w:proofErr w:type="spellStart"/>
                  <w:r w:rsidRPr="00A37352">
                    <w:rPr>
                      <w:rFonts w:ascii="Arial" w:hAnsi="Arial" w:cs="Arial"/>
                      <w:sz w:val="20"/>
                      <w:szCs w:val="20"/>
                    </w:rPr>
                    <w:t>Perkembangan</w:t>
                  </w:r>
                  <w:proofErr w:type="spellEnd"/>
                  <w:r w:rsidRPr="00A37352">
                    <w:rPr>
                      <w:rFonts w:ascii="Arial" w:hAnsi="Arial" w:cs="Arial"/>
                      <w:sz w:val="20"/>
                      <w:szCs w:val="20"/>
                    </w:rPr>
                    <w:t xml:space="preserve"> </w:t>
                  </w:r>
                  <w:proofErr w:type="spellStart"/>
                  <w:r w:rsidRPr="00A37352">
                    <w:rPr>
                      <w:rFonts w:ascii="Arial" w:hAnsi="Arial" w:cs="Arial"/>
                      <w:sz w:val="20"/>
                      <w:szCs w:val="20"/>
                    </w:rPr>
                    <w:t>Produksi</w:t>
                  </w:r>
                  <w:proofErr w:type="spellEnd"/>
                  <w:r w:rsidRPr="00A37352">
                    <w:rPr>
                      <w:rFonts w:ascii="Arial" w:hAnsi="Arial" w:cs="Arial"/>
                      <w:sz w:val="20"/>
                      <w:szCs w:val="20"/>
                    </w:rPr>
                    <w:t xml:space="preserve"> </w:t>
                  </w:r>
                  <w:proofErr w:type="spellStart"/>
                  <w:r w:rsidRPr="00A37352">
                    <w:rPr>
                      <w:rFonts w:ascii="Arial" w:hAnsi="Arial" w:cs="Arial"/>
                      <w:sz w:val="20"/>
                      <w:szCs w:val="20"/>
                    </w:rPr>
                    <w:t>dan</w:t>
                  </w:r>
                  <w:proofErr w:type="spellEnd"/>
                  <w:r w:rsidRPr="00A37352">
                    <w:rPr>
                      <w:rFonts w:ascii="Arial" w:hAnsi="Arial" w:cs="Arial"/>
                      <w:sz w:val="20"/>
                      <w:szCs w:val="20"/>
                    </w:rPr>
                    <w:t xml:space="preserve"> </w:t>
                  </w:r>
                  <w:proofErr w:type="spellStart"/>
                  <w:r w:rsidRPr="00A37352">
                    <w:rPr>
                      <w:rFonts w:ascii="Arial" w:hAnsi="Arial" w:cs="Arial"/>
                      <w:sz w:val="20"/>
                      <w:szCs w:val="20"/>
                    </w:rPr>
                    <w:t>Luas</w:t>
                  </w:r>
                  <w:proofErr w:type="spellEnd"/>
                  <w:r w:rsidRPr="00A37352">
                    <w:rPr>
                      <w:rFonts w:ascii="Arial" w:hAnsi="Arial" w:cs="Arial"/>
                      <w:sz w:val="20"/>
                      <w:szCs w:val="20"/>
                    </w:rPr>
                    <w:t xml:space="preserve"> </w:t>
                  </w:r>
                  <w:proofErr w:type="spellStart"/>
                  <w:r w:rsidRPr="00A37352">
                    <w:rPr>
                      <w:rFonts w:ascii="Arial" w:hAnsi="Arial" w:cs="Arial"/>
                      <w:sz w:val="20"/>
                      <w:szCs w:val="20"/>
                    </w:rPr>
                    <w:t>Panen</w:t>
                  </w:r>
                  <w:proofErr w:type="spellEnd"/>
                  <w:r w:rsidRPr="00A37352">
                    <w:rPr>
                      <w:rFonts w:ascii="Arial" w:hAnsi="Arial" w:cs="Arial"/>
                      <w:sz w:val="20"/>
                      <w:szCs w:val="20"/>
                    </w:rPr>
                    <w:t xml:space="preserve"> </w:t>
                  </w:r>
                  <w:proofErr w:type="spellStart"/>
                  <w:r>
                    <w:rPr>
                      <w:rFonts w:ascii="Arial" w:hAnsi="Arial" w:cs="Arial"/>
                      <w:sz w:val="20"/>
                      <w:szCs w:val="20"/>
                    </w:rPr>
                    <w:t>Tanaman</w:t>
                  </w:r>
                  <w:proofErr w:type="spellEnd"/>
                  <w:r>
                    <w:rPr>
                      <w:rFonts w:ascii="Arial" w:hAnsi="Arial" w:cs="Arial"/>
                      <w:sz w:val="20"/>
                      <w:szCs w:val="20"/>
                    </w:rPr>
                    <w:t xml:space="preserve"> </w:t>
                  </w:r>
                  <w:proofErr w:type="spellStart"/>
                  <w:r>
                    <w:rPr>
                      <w:rFonts w:ascii="Arial" w:hAnsi="Arial" w:cs="Arial"/>
                      <w:sz w:val="20"/>
                      <w:szCs w:val="20"/>
                    </w:rPr>
                    <w:t>Obat</w:t>
                  </w:r>
                  <w:proofErr w:type="spellEnd"/>
                  <w:r w:rsidRPr="00A37352">
                    <w:rPr>
                      <w:rFonts w:ascii="Arial" w:hAnsi="Arial" w:cs="Arial"/>
                      <w:sz w:val="20"/>
                      <w:szCs w:val="20"/>
                    </w:rPr>
                    <w:t xml:space="preserve"> </w:t>
                  </w:r>
                </w:p>
                <w:p w:rsidR="00106BAD" w:rsidRPr="00A37352" w:rsidRDefault="00106BAD" w:rsidP="00106BAD">
                  <w:pPr>
                    <w:spacing w:after="0"/>
                    <w:jc w:val="center"/>
                    <w:rPr>
                      <w:rFonts w:ascii="Arial" w:hAnsi="Arial" w:cs="Arial"/>
                      <w:sz w:val="20"/>
                      <w:szCs w:val="20"/>
                    </w:rPr>
                  </w:pPr>
                  <w:proofErr w:type="spellStart"/>
                  <w:r w:rsidRPr="00A37352">
                    <w:rPr>
                      <w:rFonts w:ascii="Arial" w:hAnsi="Arial" w:cs="Arial"/>
                      <w:sz w:val="20"/>
                      <w:szCs w:val="20"/>
                    </w:rPr>
                    <w:t>Tahun</w:t>
                  </w:r>
                  <w:proofErr w:type="spellEnd"/>
                  <w:r w:rsidRPr="00A37352">
                    <w:rPr>
                      <w:rFonts w:ascii="Arial" w:hAnsi="Arial" w:cs="Arial"/>
                      <w:sz w:val="20"/>
                      <w:szCs w:val="20"/>
                    </w:rPr>
                    <w:t xml:space="preserve"> 2015- 2017</w:t>
                  </w:r>
                </w:p>
              </w:txbxContent>
            </v:textbox>
          </v:shape>
        </w:pict>
      </w:r>
      <w:r w:rsidR="00106BAD" w:rsidRPr="00106BAD">
        <w:rPr>
          <w:rFonts w:ascii="Arial" w:hAnsi="Arial" w:cs="Arial"/>
          <w:noProof/>
        </w:rPr>
        <w:drawing>
          <wp:inline distT="0" distB="0" distL="0" distR="0">
            <wp:extent cx="4865466" cy="2766349"/>
            <wp:effectExtent l="19050" t="0" r="0" b="0"/>
            <wp:docPr id="1" name="Object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53263" cy="3867150"/>
                      <a:chOff x="0" y="0"/>
                      <a:chExt cx="7053263" cy="3867150"/>
                    </a:xfrm>
                  </a:grpSpPr>
                  <a:graphicFrame>
                    <a:nvGraphicFramePr>
                      <a:cNvPr id="8" name="Chart 11"/>
                      <a:cNvGraphicFramePr>
                        <a:graphicFrameLocks/>
                      </a:cNvGraphicFramePr>
                    </a:nvGraphicFramePr>
                    <a:graphic>
                      <a:graphicData uri="http://schemas.openxmlformats.org/drawingml/2006/chart">
                        <c:chart xmlns:c="http://schemas.openxmlformats.org/drawingml/2006/chart" xmlns:r="http://schemas.openxmlformats.org/officeDocument/2006/relationships" r:id="rId16"/>
                      </a:graphicData>
                    </a:graphic>
                    <a:xfrm>
                      <a:off x="0" y="0"/>
                      <a:ext cx="7053263" cy="3867150"/>
                    </a:xfrm>
                  </a:graphicFrame>
                  <a:sp>
                    <a:nvSpPr>
                      <a:cNvPr id="24" name="TextBox 4"/>
                      <a:cNvSpPr txBox="1"/>
                    </a:nvSpPr>
                    <a:spPr>
                      <a:xfrm rot="5400000">
                        <a:off x="6048205" y="1670221"/>
                        <a:ext cx="1230313" cy="274300"/>
                      </a:xfrm>
                      <a:prstGeom prst="rect">
                        <a:avLst/>
                      </a:prstGeom>
                      <a:no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200" b="1"/>
                            <a:t>Luas Panen (Ha)</a:t>
                          </a:r>
                        </a:p>
                      </a:txBody>
                      <a:useSpRect/>
                    </a:txSp>
                    <a:style>
                      <a:lnRef idx="0">
                        <a:scrgbClr r="0" g="0" b="0"/>
                      </a:lnRef>
                      <a:fillRef idx="0">
                        <a:scrgbClr r="0" g="0" b="0"/>
                      </a:fillRef>
                      <a:effectRef idx="0">
                        <a:scrgbClr r="0" g="0" b="0"/>
                      </a:effectRef>
                      <a:fontRef idx="minor">
                        <a:schemeClr val="dk1"/>
                      </a:fontRef>
                    </a:style>
                  </a:sp>
                </lc:lockedCanvas>
              </a:graphicData>
            </a:graphic>
          </wp:inline>
        </w:drawing>
      </w:r>
    </w:p>
    <w:p w:rsidR="00106BAD" w:rsidRDefault="00106BAD" w:rsidP="00E05205">
      <w:pPr>
        <w:tabs>
          <w:tab w:val="left" w:pos="1800"/>
        </w:tabs>
        <w:spacing w:before="120" w:after="120"/>
        <w:ind w:left="284"/>
        <w:jc w:val="both"/>
        <w:rPr>
          <w:rFonts w:ascii="Arial" w:hAnsi="Arial" w:cs="Arial"/>
          <w:noProof/>
          <w:lang w:eastAsia="id-ID"/>
        </w:rPr>
      </w:pPr>
    </w:p>
    <w:p w:rsidR="00106BAD" w:rsidRDefault="00106BAD" w:rsidP="00E05205">
      <w:pPr>
        <w:tabs>
          <w:tab w:val="left" w:pos="1800"/>
        </w:tabs>
        <w:spacing w:before="120" w:after="120"/>
        <w:ind w:left="284"/>
        <w:jc w:val="both"/>
        <w:rPr>
          <w:rFonts w:ascii="Arial" w:hAnsi="Arial" w:cs="Arial"/>
          <w:noProof/>
          <w:lang w:eastAsia="id-ID"/>
        </w:rPr>
      </w:pPr>
    </w:p>
    <w:p w:rsidR="00323609" w:rsidRDefault="00323609" w:rsidP="00E05205">
      <w:pPr>
        <w:spacing w:before="120" w:after="120"/>
        <w:ind w:left="284" w:right="28"/>
        <w:jc w:val="both"/>
        <w:rPr>
          <w:rFonts w:ascii="Arial" w:hAnsi="Arial" w:cs="Arial"/>
          <w:noProof/>
          <w:lang w:eastAsia="id-ID"/>
        </w:rPr>
      </w:pPr>
    </w:p>
    <w:p w:rsidR="003E2221" w:rsidRPr="00120DFB" w:rsidRDefault="003E2221" w:rsidP="00E05205">
      <w:pPr>
        <w:spacing w:before="120" w:after="120"/>
        <w:ind w:left="284" w:right="28"/>
        <w:jc w:val="both"/>
        <w:rPr>
          <w:rFonts w:ascii="Arial" w:hAnsi="Arial" w:cs="Arial"/>
          <w:noProof/>
          <w:lang w:val="id-ID" w:eastAsia="id-ID"/>
        </w:rPr>
      </w:pPr>
      <w:r w:rsidRPr="00120DFB">
        <w:rPr>
          <w:rFonts w:ascii="Arial" w:hAnsi="Arial" w:cs="Arial"/>
          <w:noProof/>
          <w:lang w:val="id-ID" w:eastAsia="id-ID"/>
        </w:rPr>
        <w:t>Jahe merupakan komoditas tanaman obat jenis rimpang yang selama beberapa tahun terakhir memiliki angka produksi paling tinggi dalam kelompok komoditas tanaman obat, yaitu berkontribusi sebesar 30-50% terhadap pencapaian target produksi. Pengembangan jahe merupakan salah satu fokus pengembangan tanaman obat di Indonesia, mengingat komoditas ini memiliki permintaan yang sangat tinggi untuk konsumsi segar dan bahan baku industri jamu maupun minuman herbal. Meskipun pada tahun 2017 pengembangan jahe dilakukan hanya melalui APBN-P di kabupaten Sambas seluas 25 ha, jauh menurun bila dibandingkan dengan luas pengembangan kawasan tahun 2016 yaitu 90 Ha di 18 kabupaten.</w:t>
      </w:r>
    </w:p>
    <w:p w:rsidR="003E2221" w:rsidRPr="00120DFB" w:rsidRDefault="003E2221" w:rsidP="00E05205">
      <w:pPr>
        <w:spacing w:before="120" w:after="120"/>
        <w:ind w:left="284"/>
        <w:jc w:val="both"/>
        <w:rPr>
          <w:rFonts w:ascii="Arial" w:hAnsi="Arial" w:cs="Arial"/>
          <w:noProof/>
          <w:lang w:val="id-ID"/>
        </w:rPr>
      </w:pPr>
      <w:r w:rsidRPr="00120DFB">
        <w:rPr>
          <w:rFonts w:ascii="Arial" w:hAnsi="Arial" w:cs="Arial"/>
          <w:noProof/>
          <w:lang w:val="id-ID"/>
        </w:rPr>
        <w:t xml:space="preserve">Komoditas lainnya yang cukup berperan baik yaitu kunyit dengan angka produksi rata-rata dalam lima tahun terakhir mencapai 105.845 ton dan menyumbang sebesar 20% hingga 30% pada capaian produksi tanaman obat. </w:t>
      </w:r>
    </w:p>
    <w:p w:rsidR="003E2221" w:rsidRPr="00120DFB" w:rsidRDefault="003E2221" w:rsidP="00E05205">
      <w:pPr>
        <w:tabs>
          <w:tab w:val="left" w:pos="1800"/>
        </w:tabs>
        <w:spacing w:before="120" w:after="120"/>
        <w:ind w:left="284"/>
        <w:jc w:val="both"/>
        <w:rPr>
          <w:rFonts w:ascii="Arial" w:hAnsi="Arial" w:cs="Arial"/>
          <w:noProof/>
          <w:lang w:val="id-ID"/>
        </w:rPr>
      </w:pPr>
      <w:r w:rsidRPr="00120DFB">
        <w:rPr>
          <w:rFonts w:ascii="Arial" w:hAnsi="Arial" w:cs="Arial"/>
          <w:noProof/>
          <w:lang w:val="id-ID"/>
        </w:rPr>
        <w:t xml:space="preserve">Realisasi capaian produksi tanaman obat yang melampaui target produksi tahun 2017 ini didukung oleh adanya program saintifikasi jamu di puskesmas </w:t>
      </w:r>
      <w:r w:rsidRPr="00120DFB">
        <w:rPr>
          <w:rFonts w:ascii="Arial" w:hAnsi="Arial" w:cs="Arial"/>
          <w:noProof/>
          <w:lang w:val="id-ID"/>
        </w:rPr>
        <w:lastRenderedPageBreak/>
        <w:t>dan Rumah sakit, gaya hidup masyarakat yang kembali ke alam (</w:t>
      </w:r>
      <w:r w:rsidRPr="00120DFB">
        <w:rPr>
          <w:rFonts w:ascii="Arial" w:hAnsi="Arial" w:cs="Arial"/>
          <w:i/>
          <w:noProof/>
          <w:lang w:val="id-ID"/>
        </w:rPr>
        <w:t>back to nature</w:t>
      </w:r>
      <w:r w:rsidRPr="00120DFB">
        <w:rPr>
          <w:rFonts w:ascii="Arial" w:hAnsi="Arial" w:cs="Arial"/>
          <w:noProof/>
          <w:lang w:val="id-ID"/>
        </w:rPr>
        <w:t>), meningkatnya permintaan dari industri jamu terutama di Pulau Jawa dan semakin maraknya pengobatan berbasis herbal dan pelayanan kecantikan berbasis jamu. Trend positif tersebut mendorong masyarakat untuk berbudidaya tanaman obat secara swadaya.</w:t>
      </w:r>
    </w:p>
    <w:p w:rsidR="0014402B" w:rsidRPr="00120DFB" w:rsidRDefault="0014402B" w:rsidP="00E05205">
      <w:pPr>
        <w:pStyle w:val="ListParagraph"/>
        <w:tabs>
          <w:tab w:val="left" w:pos="284"/>
        </w:tabs>
        <w:spacing w:after="0"/>
        <w:ind w:left="993"/>
        <w:jc w:val="both"/>
        <w:rPr>
          <w:rFonts w:ascii="Arial" w:hAnsi="Arial" w:cs="Arial"/>
          <w:noProof/>
          <w:lang w:val="id-ID"/>
        </w:rPr>
      </w:pPr>
    </w:p>
    <w:p w:rsidR="00AC51B0" w:rsidRPr="00120DFB" w:rsidRDefault="00AC51B0" w:rsidP="00E05205">
      <w:pPr>
        <w:pStyle w:val="ListParagraph"/>
        <w:numPr>
          <w:ilvl w:val="0"/>
          <w:numId w:val="35"/>
        </w:numPr>
        <w:tabs>
          <w:tab w:val="left" w:pos="284"/>
        </w:tabs>
        <w:spacing w:after="0"/>
        <w:ind w:left="426"/>
        <w:jc w:val="both"/>
        <w:rPr>
          <w:rFonts w:ascii="Arial" w:hAnsi="Arial" w:cs="Arial"/>
          <w:noProof/>
          <w:lang w:val="id-ID"/>
        </w:rPr>
      </w:pPr>
      <w:r w:rsidRPr="00120DFB">
        <w:rPr>
          <w:rFonts w:ascii="Arial" w:hAnsi="Arial" w:cs="Arial"/>
          <w:noProof/>
          <w:lang w:val="id-ID"/>
        </w:rPr>
        <w:t xml:space="preserve">Tanaman Hias Bunga </w:t>
      </w:r>
      <w:r w:rsidR="00B470F9" w:rsidRPr="00120DFB">
        <w:rPr>
          <w:rFonts w:ascii="Arial" w:hAnsi="Arial" w:cs="Arial"/>
          <w:noProof/>
          <w:lang w:val="id-ID"/>
        </w:rPr>
        <w:t xml:space="preserve">dan Daun </w:t>
      </w:r>
      <w:r w:rsidRPr="00120DFB">
        <w:rPr>
          <w:rFonts w:ascii="Arial" w:hAnsi="Arial" w:cs="Arial"/>
          <w:noProof/>
          <w:lang w:val="id-ID"/>
        </w:rPr>
        <w:t>Potong</w:t>
      </w:r>
    </w:p>
    <w:p w:rsidR="005F57FD" w:rsidRPr="00120DFB" w:rsidRDefault="009A161F" w:rsidP="00E05205">
      <w:pPr>
        <w:spacing w:before="120" w:after="120"/>
        <w:ind w:left="284"/>
        <w:jc w:val="both"/>
        <w:rPr>
          <w:rFonts w:ascii="Arial" w:hAnsi="Arial" w:cs="Arial"/>
          <w:noProof/>
          <w:lang w:val="id-ID"/>
        </w:rPr>
      </w:pPr>
      <w:r w:rsidRPr="00120DFB">
        <w:rPr>
          <w:rFonts w:ascii="Arial" w:hAnsi="Arial" w:cs="Arial"/>
          <w:noProof/>
          <w:lang w:val="id-ID"/>
        </w:rPr>
        <w:t xml:space="preserve">Produksi florikultura dalam periode 2015-2017 memperlihatkan trend yang positif yaitu dengan rata-rata pertumbuhan produksi </w:t>
      </w:r>
      <w:r w:rsidR="009D233A" w:rsidRPr="00120DFB">
        <w:rPr>
          <w:rFonts w:ascii="Arial" w:hAnsi="Arial" w:cs="Arial"/>
          <w:noProof/>
          <w:lang w:val="id-ID"/>
        </w:rPr>
        <w:t>1.58</w:t>
      </w:r>
      <w:r w:rsidRPr="00120DFB">
        <w:rPr>
          <w:rFonts w:ascii="Arial" w:hAnsi="Arial" w:cs="Arial"/>
          <w:noProof/>
          <w:lang w:val="id-ID"/>
        </w:rPr>
        <w:t xml:space="preserve">% per tahun. Peningkatan produksi tertinggi terjadi di tahun 2017, dari produksi florikultura sebesar 768.628.634 tangkai tahun 2016, menjadi 809.079.946 tangkai tahun 2017. Pengaruh perkembangan luas panen dan produktivitas terhadap produksi florikultura dalam </w:t>
      </w:r>
      <w:r w:rsidR="009D233A" w:rsidRPr="00120DFB">
        <w:rPr>
          <w:rFonts w:ascii="Arial" w:hAnsi="Arial" w:cs="Arial"/>
          <w:noProof/>
          <w:lang w:val="id-ID"/>
        </w:rPr>
        <w:t>tiga</w:t>
      </w:r>
      <w:r w:rsidRPr="00120DFB">
        <w:rPr>
          <w:rFonts w:ascii="Arial" w:hAnsi="Arial" w:cs="Arial"/>
          <w:noProof/>
          <w:lang w:val="id-ID"/>
        </w:rPr>
        <w:t xml:space="preserve"> tahun terakhir diilustrasikan pada Gambar </w:t>
      </w:r>
      <w:r w:rsidR="005F57FD" w:rsidRPr="00120DFB">
        <w:rPr>
          <w:rFonts w:ascii="Arial" w:hAnsi="Arial" w:cs="Arial"/>
          <w:noProof/>
          <w:lang w:val="id-ID"/>
        </w:rPr>
        <w:t>11.</w:t>
      </w:r>
    </w:p>
    <w:p w:rsidR="009A161F" w:rsidRPr="00120DFB" w:rsidRDefault="005F57FD" w:rsidP="00323609">
      <w:pPr>
        <w:spacing w:before="120" w:after="120"/>
        <w:ind w:left="142"/>
        <w:jc w:val="both"/>
        <w:rPr>
          <w:rFonts w:ascii="Arial" w:hAnsi="Arial" w:cs="Arial"/>
          <w:noProof/>
          <w:lang w:val="id-ID"/>
        </w:rPr>
      </w:pPr>
      <w:r w:rsidRPr="00120DFB">
        <w:rPr>
          <w:rFonts w:ascii="Arial" w:hAnsi="Arial" w:cs="Arial"/>
          <w:noProof/>
        </w:rPr>
        <w:drawing>
          <wp:inline distT="0" distB="0" distL="0" distR="0">
            <wp:extent cx="5040630" cy="2745420"/>
            <wp:effectExtent l="19050" t="0" r="7620" b="0"/>
            <wp:docPr id="16" name="Object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794500" cy="3700463"/>
                      <a:chOff x="0" y="0"/>
                      <a:chExt cx="6794500" cy="3700463"/>
                    </a:xfrm>
                  </a:grpSpPr>
                  <a:graphicFrame>
                    <a:nvGraphicFramePr>
                      <a:cNvPr id="5" name="Chart 8"/>
                      <a:cNvGraphicFramePr>
                        <a:graphicFrameLocks/>
                      </a:cNvGraphicFramePr>
                    </a:nvGraphicFramePr>
                    <a:graphic>
                      <a:graphicData uri="http://schemas.openxmlformats.org/drawingml/2006/chart">
                        <c:chart xmlns:c="http://schemas.openxmlformats.org/drawingml/2006/chart" xmlns:r="http://schemas.openxmlformats.org/officeDocument/2006/relationships" r:id="rId17"/>
                      </a:graphicData>
                    </a:graphic>
                    <a:xfrm>
                      <a:off x="0" y="0"/>
                      <a:ext cx="6794500" cy="3700463"/>
                    </a:xfrm>
                  </a:graphicFrame>
                  <a:sp>
                    <a:nvSpPr>
                      <a:cNvPr id="27" name="TextBox 26"/>
                      <a:cNvSpPr txBox="1"/>
                    </a:nvSpPr>
                    <a:spPr>
                      <a:xfrm rot="5400000">
                        <a:off x="5715645" y="1618608"/>
                        <a:ext cx="1602730" cy="302269"/>
                      </a:xfrm>
                      <a:prstGeom prst="rect">
                        <a:avLst/>
                      </a:prstGeom>
                      <a:noFill/>
                      <a:ln w="9525" cmpd="sng">
                        <a:noFill/>
                      </a:ln>
                    </a:spPr>
                    <a:txSp>
                      <a:txBody>
                        <a:bodyPr vertOverflow="clip" horzOverflow="clip"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200" b="1"/>
                            <a:t>Luas Panen (Ha)</a:t>
                          </a:r>
                        </a:p>
                      </a:txBody>
                      <a:useSpRect/>
                    </a:txSp>
                    <a:style>
                      <a:lnRef idx="0">
                        <a:scrgbClr r="0" g="0" b="0"/>
                      </a:lnRef>
                      <a:fillRef idx="0">
                        <a:scrgbClr r="0" g="0" b="0"/>
                      </a:fillRef>
                      <a:effectRef idx="0">
                        <a:scrgbClr r="0" g="0" b="0"/>
                      </a:effectRef>
                      <a:fontRef idx="minor">
                        <a:schemeClr val="dk1"/>
                      </a:fontRef>
                    </a:style>
                  </a:sp>
                </lc:lockedCanvas>
              </a:graphicData>
            </a:graphic>
          </wp:inline>
        </w:drawing>
      </w:r>
    </w:p>
    <w:p w:rsidR="000040EF" w:rsidRPr="00120DFB" w:rsidRDefault="00B1774E" w:rsidP="00E05205">
      <w:pPr>
        <w:pStyle w:val="ListParagraph"/>
        <w:tabs>
          <w:tab w:val="left" w:pos="284"/>
        </w:tabs>
        <w:spacing w:after="0"/>
        <w:ind w:left="993"/>
        <w:jc w:val="both"/>
        <w:rPr>
          <w:rFonts w:ascii="Arial" w:hAnsi="Arial" w:cs="Arial"/>
          <w:noProof/>
          <w:lang w:val="id-ID"/>
        </w:rPr>
      </w:pPr>
      <w:r w:rsidRPr="00B1774E">
        <w:rPr>
          <w:rFonts w:ascii="Arial" w:hAnsi="Arial" w:cs="Arial"/>
          <w:noProof/>
          <w:lang w:val="id-ID"/>
        </w:rPr>
        <w:pict>
          <v:shape id="_x0000_s1064" type="#_x0000_t202" style="position:absolute;left:0;text-align:left;margin-left:14.7pt;margin-top:-7.95pt;width:352.8pt;height:49.3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" filled="f" stroked="f">
            <v:textbox>
              <w:txbxContent>
                <w:p w:rsidR="00F53428" w:rsidRPr="00A37352" w:rsidRDefault="00F53428" w:rsidP="00B470F9">
                  <w:pPr>
                    <w:spacing w:after="0"/>
                    <w:jc w:val="center"/>
                    <w:rPr>
                      <w:rFonts w:ascii="Arial" w:hAnsi="Arial" w:cs="Arial"/>
                      <w:sz w:val="20"/>
                      <w:szCs w:val="20"/>
                    </w:rPr>
                  </w:pPr>
                  <w:proofErr w:type="spellStart"/>
                  <w:proofErr w:type="gramStart"/>
                  <w:r w:rsidRPr="00A37352">
                    <w:rPr>
                      <w:rFonts w:ascii="Arial" w:hAnsi="Arial" w:cs="Arial"/>
                      <w:sz w:val="20"/>
                      <w:szCs w:val="20"/>
                    </w:rPr>
                    <w:t>Gambar</w:t>
                  </w:r>
                  <w:proofErr w:type="spellEnd"/>
                  <w:r w:rsidRPr="00A37352">
                    <w:rPr>
                      <w:rFonts w:ascii="Arial" w:hAnsi="Arial" w:cs="Arial"/>
                      <w:sz w:val="20"/>
                      <w:szCs w:val="20"/>
                    </w:rPr>
                    <w:t xml:space="preserve"> </w:t>
                  </w:r>
                  <w:r>
                    <w:rPr>
                      <w:rFonts w:ascii="Arial" w:hAnsi="Arial" w:cs="Arial"/>
                      <w:sz w:val="20"/>
                      <w:szCs w:val="20"/>
                    </w:rPr>
                    <w:t>11.</w:t>
                  </w:r>
                  <w:proofErr w:type="gramEnd"/>
                </w:p>
                <w:p w:rsidR="00F53428" w:rsidRDefault="00F53428" w:rsidP="00B470F9">
                  <w:pPr>
                    <w:spacing w:after="0"/>
                    <w:jc w:val="center"/>
                    <w:rPr>
                      <w:rFonts w:ascii="Arial" w:hAnsi="Arial" w:cs="Arial"/>
                      <w:sz w:val="20"/>
                      <w:szCs w:val="20"/>
                    </w:rPr>
                  </w:pPr>
                  <w:proofErr w:type="spellStart"/>
                  <w:r w:rsidRPr="00A37352">
                    <w:rPr>
                      <w:rFonts w:ascii="Arial" w:hAnsi="Arial" w:cs="Arial"/>
                      <w:sz w:val="20"/>
                      <w:szCs w:val="20"/>
                    </w:rPr>
                    <w:t>Perkembangan</w:t>
                  </w:r>
                  <w:proofErr w:type="spellEnd"/>
                  <w:r w:rsidRPr="00A37352">
                    <w:rPr>
                      <w:rFonts w:ascii="Arial" w:hAnsi="Arial" w:cs="Arial"/>
                      <w:sz w:val="20"/>
                      <w:szCs w:val="20"/>
                    </w:rPr>
                    <w:t xml:space="preserve"> </w:t>
                  </w:r>
                  <w:proofErr w:type="spellStart"/>
                  <w:r w:rsidRPr="00A37352">
                    <w:rPr>
                      <w:rFonts w:ascii="Arial" w:hAnsi="Arial" w:cs="Arial"/>
                      <w:sz w:val="20"/>
                      <w:szCs w:val="20"/>
                    </w:rPr>
                    <w:t>Produksi</w:t>
                  </w:r>
                  <w:proofErr w:type="spellEnd"/>
                  <w:r w:rsidRPr="00A37352">
                    <w:rPr>
                      <w:rFonts w:ascii="Arial" w:hAnsi="Arial" w:cs="Arial"/>
                      <w:sz w:val="20"/>
                      <w:szCs w:val="20"/>
                    </w:rPr>
                    <w:t xml:space="preserve"> </w:t>
                  </w:r>
                  <w:proofErr w:type="spellStart"/>
                  <w:r w:rsidRPr="00A37352">
                    <w:rPr>
                      <w:rFonts w:ascii="Arial" w:hAnsi="Arial" w:cs="Arial"/>
                      <w:sz w:val="20"/>
                      <w:szCs w:val="20"/>
                    </w:rPr>
                    <w:t>dan</w:t>
                  </w:r>
                  <w:proofErr w:type="spellEnd"/>
                  <w:r w:rsidRPr="00A37352">
                    <w:rPr>
                      <w:rFonts w:ascii="Arial" w:hAnsi="Arial" w:cs="Arial"/>
                      <w:sz w:val="20"/>
                      <w:szCs w:val="20"/>
                    </w:rPr>
                    <w:t xml:space="preserve"> </w:t>
                  </w:r>
                  <w:proofErr w:type="spellStart"/>
                  <w:r w:rsidRPr="00A37352">
                    <w:rPr>
                      <w:rFonts w:ascii="Arial" w:hAnsi="Arial" w:cs="Arial"/>
                      <w:sz w:val="20"/>
                      <w:szCs w:val="20"/>
                    </w:rPr>
                    <w:t>Luas</w:t>
                  </w:r>
                  <w:proofErr w:type="spellEnd"/>
                  <w:r w:rsidRPr="00A37352">
                    <w:rPr>
                      <w:rFonts w:ascii="Arial" w:hAnsi="Arial" w:cs="Arial"/>
                      <w:sz w:val="20"/>
                      <w:szCs w:val="20"/>
                    </w:rPr>
                    <w:t xml:space="preserve"> </w:t>
                  </w:r>
                  <w:proofErr w:type="spellStart"/>
                  <w:r w:rsidRPr="00A37352">
                    <w:rPr>
                      <w:rFonts w:ascii="Arial" w:hAnsi="Arial" w:cs="Arial"/>
                      <w:sz w:val="20"/>
                      <w:szCs w:val="20"/>
                    </w:rPr>
                    <w:t>Panen</w:t>
                  </w:r>
                  <w:proofErr w:type="spellEnd"/>
                  <w:r w:rsidRPr="00A37352">
                    <w:rPr>
                      <w:rFonts w:ascii="Arial" w:hAnsi="Arial" w:cs="Arial"/>
                      <w:sz w:val="20"/>
                      <w:szCs w:val="20"/>
                    </w:rPr>
                    <w:t xml:space="preserve"> </w:t>
                  </w:r>
                  <w:proofErr w:type="spellStart"/>
                  <w:r>
                    <w:rPr>
                      <w:rFonts w:ascii="Arial" w:hAnsi="Arial" w:cs="Arial"/>
                      <w:sz w:val="20"/>
                      <w:szCs w:val="20"/>
                    </w:rPr>
                    <w:t>Bunga</w:t>
                  </w:r>
                  <w:proofErr w:type="spellEnd"/>
                  <w:r>
                    <w:rPr>
                      <w:rFonts w:ascii="Arial" w:hAnsi="Arial" w:cs="Arial"/>
                      <w:sz w:val="20"/>
                      <w:szCs w:val="20"/>
                    </w:rPr>
                    <w:t xml:space="preserve"> </w:t>
                  </w:r>
                  <w:proofErr w:type="spellStart"/>
                  <w:r>
                    <w:rPr>
                      <w:rFonts w:ascii="Arial" w:hAnsi="Arial" w:cs="Arial"/>
                      <w:sz w:val="20"/>
                      <w:szCs w:val="20"/>
                    </w:rPr>
                    <w:t>dan</w:t>
                  </w:r>
                  <w:proofErr w:type="spellEnd"/>
                  <w:r>
                    <w:rPr>
                      <w:rFonts w:ascii="Arial" w:hAnsi="Arial" w:cs="Arial"/>
                      <w:sz w:val="20"/>
                      <w:szCs w:val="20"/>
                    </w:rPr>
                    <w:t xml:space="preserve"> </w:t>
                  </w:r>
                  <w:proofErr w:type="spellStart"/>
                  <w:r>
                    <w:rPr>
                      <w:rFonts w:ascii="Arial" w:hAnsi="Arial" w:cs="Arial"/>
                      <w:sz w:val="20"/>
                      <w:szCs w:val="20"/>
                    </w:rPr>
                    <w:t>Daun</w:t>
                  </w:r>
                  <w:proofErr w:type="spellEnd"/>
                  <w:r>
                    <w:rPr>
                      <w:rFonts w:ascii="Arial" w:hAnsi="Arial" w:cs="Arial"/>
                      <w:sz w:val="20"/>
                      <w:szCs w:val="20"/>
                    </w:rPr>
                    <w:t xml:space="preserve"> </w:t>
                  </w:r>
                  <w:proofErr w:type="spellStart"/>
                  <w:r>
                    <w:rPr>
                      <w:rFonts w:ascii="Arial" w:hAnsi="Arial" w:cs="Arial"/>
                      <w:sz w:val="20"/>
                      <w:szCs w:val="20"/>
                    </w:rPr>
                    <w:t>Potong</w:t>
                  </w:r>
                  <w:proofErr w:type="spellEnd"/>
                </w:p>
                <w:p w:rsidR="00F53428" w:rsidRPr="00A37352" w:rsidRDefault="00F53428" w:rsidP="00B470F9">
                  <w:pPr>
                    <w:spacing w:after="0"/>
                    <w:jc w:val="center"/>
                    <w:rPr>
                      <w:rFonts w:ascii="Arial" w:hAnsi="Arial" w:cs="Arial"/>
                      <w:sz w:val="20"/>
                      <w:szCs w:val="20"/>
                    </w:rPr>
                  </w:pPr>
                  <w:proofErr w:type="spellStart"/>
                  <w:r w:rsidRPr="00A37352">
                    <w:rPr>
                      <w:rFonts w:ascii="Arial" w:hAnsi="Arial" w:cs="Arial"/>
                      <w:sz w:val="20"/>
                      <w:szCs w:val="20"/>
                    </w:rPr>
                    <w:t>Tahun</w:t>
                  </w:r>
                  <w:proofErr w:type="spellEnd"/>
                  <w:r w:rsidRPr="00A37352">
                    <w:rPr>
                      <w:rFonts w:ascii="Arial" w:hAnsi="Arial" w:cs="Arial"/>
                      <w:sz w:val="20"/>
                      <w:szCs w:val="20"/>
                    </w:rPr>
                    <w:t xml:space="preserve"> 2015- 2017</w:t>
                  </w:r>
                </w:p>
              </w:txbxContent>
            </v:textbox>
          </v:shape>
        </w:pict>
      </w:r>
    </w:p>
    <w:p w:rsidR="008B0F41" w:rsidRPr="00120DFB" w:rsidRDefault="008B0F41" w:rsidP="00E05205">
      <w:pPr>
        <w:pStyle w:val="ListParagraph"/>
        <w:tabs>
          <w:tab w:val="left" w:pos="284"/>
        </w:tabs>
        <w:spacing w:after="0"/>
        <w:ind w:left="284"/>
        <w:jc w:val="center"/>
        <w:rPr>
          <w:rFonts w:ascii="Arial" w:hAnsi="Arial" w:cs="Arial"/>
          <w:noProof/>
          <w:lang w:val="id-ID"/>
        </w:rPr>
      </w:pPr>
    </w:p>
    <w:p w:rsidR="00323609" w:rsidRDefault="00323609" w:rsidP="00E05205">
      <w:pPr>
        <w:pStyle w:val="ListParagraph"/>
        <w:spacing w:before="120" w:after="120"/>
        <w:ind w:left="284"/>
        <w:jc w:val="both"/>
        <w:rPr>
          <w:rFonts w:ascii="Arial" w:hAnsi="Arial" w:cs="Arial"/>
          <w:noProof/>
        </w:rPr>
      </w:pPr>
    </w:p>
    <w:p w:rsidR="00323609" w:rsidRDefault="00323609" w:rsidP="00E05205">
      <w:pPr>
        <w:pStyle w:val="ListParagraph"/>
        <w:spacing w:before="120" w:after="120"/>
        <w:ind w:left="284"/>
        <w:jc w:val="both"/>
        <w:rPr>
          <w:rFonts w:ascii="Arial" w:hAnsi="Arial" w:cs="Arial"/>
          <w:noProof/>
        </w:rPr>
      </w:pPr>
    </w:p>
    <w:p w:rsidR="009D233A" w:rsidRPr="00120DFB" w:rsidRDefault="009D233A" w:rsidP="00E05205">
      <w:pPr>
        <w:pStyle w:val="ListParagraph"/>
        <w:spacing w:before="120" w:after="120"/>
        <w:ind w:left="284"/>
        <w:jc w:val="both"/>
        <w:rPr>
          <w:rFonts w:ascii="Arial" w:hAnsi="Arial" w:cs="Arial"/>
          <w:noProof/>
          <w:lang w:val="id-ID"/>
        </w:rPr>
      </w:pPr>
      <w:r w:rsidRPr="00120DFB">
        <w:rPr>
          <w:rFonts w:ascii="Arial" w:hAnsi="Arial" w:cs="Arial"/>
          <w:noProof/>
          <w:lang w:val="id-ID"/>
        </w:rPr>
        <w:t>Selama tiga tahun terakhir, trend produksi florikultura khususnya bunga potong porsi produksi terbesar didominasi oleh keempat komoditas yaitu krisan, mawar, sedap malam dan anggrek. Pelaku usaha florikultura daun dan bunga potong sebagian besar merupakan pelaku usaha mandiri dan pebisnis yang sukses melakukan usahataninya disamping itu bisnis tanaman florikultura sangat dipengaruhi oleh trend dan preferensi konsumen.</w:t>
      </w:r>
    </w:p>
    <w:p w:rsidR="00481211" w:rsidRPr="00120DFB" w:rsidRDefault="00481211" w:rsidP="00E05205">
      <w:pPr>
        <w:pStyle w:val="ListParagraph"/>
        <w:tabs>
          <w:tab w:val="left" w:pos="284"/>
        </w:tabs>
        <w:spacing w:after="0"/>
        <w:ind w:left="644"/>
        <w:jc w:val="both"/>
        <w:rPr>
          <w:rFonts w:ascii="Arial" w:hAnsi="Arial" w:cs="Arial"/>
          <w:noProof/>
          <w:lang w:val="id-ID"/>
        </w:rPr>
      </w:pPr>
    </w:p>
    <w:p w:rsidR="00A72FA6" w:rsidRPr="00120DFB" w:rsidRDefault="00A72FA6" w:rsidP="00E05205">
      <w:pPr>
        <w:rPr>
          <w:rFonts w:ascii="Arial" w:hAnsi="Arial" w:cs="Arial"/>
          <w:noProof/>
          <w:lang w:val="id-ID"/>
        </w:rPr>
      </w:pPr>
      <w:r w:rsidRPr="00120DFB">
        <w:rPr>
          <w:rFonts w:ascii="Arial" w:hAnsi="Arial" w:cs="Arial"/>
          <w:noProof/>
          <w:lang w:val="id-ID"/>
        </w:rPr>
        <w:br w:type="page"/>
      </w:r>
    </w:p>
    <w:p w:rsidR="002D100E" w:rsidRPr="00120DFB" w:rsidRDefault="006220DE" w:rsidP="002D100E">
      <w:pPr>
        <w:pStyle w:val="ListParagraph"/>
        <w:numPr>
          <w:ilvl w:val="0"/>
          <w:numId w:val="4"/>
        </w:numPr>
        <w:tabs>
          <w:tab w:val="left" w:pos="284"/>
        </w:tabs>
        <w:spacing w:after="0"/>
        <w:ind w:left="426" w:hanging="426"/>
        <w:jc w:val="center"/>
        <w:rPr>
          <w:rFonts w:ascii="Arial" w:hAnsi="Arial" w:cs="Arial"/>
          <w:b/>
          <w:noProof/>
          <w:lang w:val="id-ID"/>
        </w:rPr>
      </w:pPr>
      <w:r w:rsidRPr="00120DFB">
        <w:rPr>
          <w:rFonts w:ascii="Arial" w:hAnsi="Arial" w:cs="Arial"/>
          <w:b/>
          <w:noProof/>
          <w:lang w:val="id-ID"/>
        </w:rPr>
        <w:lastRenderedPageBreak/>
        <w:t xml:space="preserve">ANGGARAN </w:t>
      </w:r>
      <w:r w:rsidR="00945A0E" w:rsidRPr="00120DFB">
        <w:rPr>
          <w:rFonts w:ascii="Arial" w:hAnsi="Arial" w:cs="Arial"/>
          <w:b/>
          <w:noProof/>
          <w:lang w:val="id-ID"/>
        </w:rPr>
        <w:t>PROGRAM PENINGKATAN PRODUKSI</w:t>
      </w:r>
      <w:r w:rsidR="002D100E" w:rsidRPr="00120DFB">
        <w:rPr>
          <w:rFonts w:ascii="Arial" w:hAnsi="Arial" w:cs="Arial"/>
          <w:b/>
          <w:noProof/>
          <w:lang w:val="id-ID"/>
        </w:rPr>
        <w:t xml:space="preserve"> </w:t>
      </w:r>
      <w:r w:rsidR="00945A0E" w:rsidRPr="00120DFB">
        <w:rPr>
          <w:rFonts w:ascii="Arial" w:hAnsi="Arial" w:cs="Arial"/>
          <w:b/>
          <w:noProof/>
          <w:lang w:val="id-ID"/>
        </w:rPr>
        <w:t xml:space="preserve">DAN </w:t>
      </w:r>
    </w:p>
    <w:p w:rsidR="006220DE" w:rsidRPr="00120DFB" w:rsidRDefault="002D100E" w:rsidP="002D100E">
      <w:pPr>
        <w:pStyle w:val="ListParagraph"/>
        <w:tabs>
          <w:tab w:val="left" w:pos="284"/>
        </w:tabs>
        <w:spacing w:after="0"/>
        <w:ind w:left="0"/>
        <w:jc w:val="center"/>
        <w:rPr>
          <w:rFonts w:ascii="Arial" w:hAnsi="Arial" w:cs="Arial"/>
          <w:b/>
          <w:noProof/>
          <w:lang w:val="id-ID"/>
        </w:rPr>
      </w:pPr>
      <w:r w:rsidRPr="00120DFB">
        <w:rPr>
          <w:rFonts w:ascii="Arial" w:hAnsi="Arial" w:cs="Arial"/>
          <w:b/>
          <w:noProof/>
          <w:lang w:val="id-ID"/>
        </w:rPr>
        <w:t xml:space="preserve">    </w:t>
      </w:r>
      <w:r w:rsidR="00945A0E" w:rsidRPr="00120DFB">
        <w:rPr>
          <w:rFonts w:ascii="Arial" w:hAnsi="Arial" w:cs="Arial"/>
          <w:b/>
          <w:noProof/>
          <w:lang w:val="id-ID"/>
        </w:rPr>
        <w:t xml:space="preserve">NILAI TAMBAH HORTIKULTURA </w:t>
      </w:r>
      <w:r w:rsidR="006220DE" w:rsidRPr="00120DFB">
        <w:rPr>
          <w:rFonts w:ascii="Arial" w:hAnsi="Arial" w:cs="Arial"/>
          <w:b/>
          <w:noProof/>
          <w:lang w:val="id-ID"/>
        </w:rPr>
        <w:t>TAHUN 2015 - 2017</w:t>
      </w:r>
    </w:p>
    <w:p w:rsidR="00DC0C2A" w:rsidRPr="00120DFB" w:rsidRDefault="00DC0C2A" w:rsidP="00E05205">
      <w:pPr>
        <w:ind w:left="284"/>
        <w:jc w:val="both"/>
        <w:rPr>
          <w:rFonts w:ascii="Arial" w:hAnsi="Arial" w:cs="Arial"/>
          <w:noProof/>
          <w:lang w:val="id-ID"/>
        </w:rPr>
      </w:pPr>
    </w:p>
    <w:p w:rsidR="00945A0E" w:rsidRPr="00120DFB" w:rsidRDefault="00945A0E" w:rsidP="00E05205">
      <w:pPr>
        <w:ind w:left="284"/>
        <w:jc w:val="both"/>
        <w:rPr>
          <w:rFonts w:ascii="Arial" w:hAnsi="Arial" w:cs="Arial"/>
          <w:noProof/>
          <w:lang w:val="id-ID"/>
        </w:rPr>
      </w:pPr>
      <w:r w:rsidRPr="00120DFB">
        <w:rPr>
          <w:rFonts w:ascii="Arial" w:hAnsi="Arial" w:cs="Arial"/>
          <w:noProof/>
          <w:lang w:val="id-ID"/>
        </w:rPr>
        <w:t>Pembangunan sub sektor hortikultura pada berbagai sentra dan kawasan mendapat dukungan fasilitasi dari pemerintah, melalui program dan kegiatan baik dengan dana dari pusat dan daerah serta dukungan dari masyarakat/petani dan swasta. Dukungan fasilitas melalui anggaran Direktorat Jenderal Hortikultura merupakan stimulan atau pengungkit dalam mewujudkan petani dan pelaku usaha hortikultura yang mandiri dan berkelanjutan dalam menjalankan usahanya.</w:t>
      </w:r>
      <w:r w:rsidR="00DC0C2A" w:rsidRPr="00120DFB">
        <w:rPr>
          <w:rFonts w:ascii="Arial" w:hAnsi="Arial" w:cs="Arial"/>
          <w:noProof/>
          <w:lang w:val="id-ID"/>
        </w:rPr>
        <w:t xml:space="preserve"> </w:t>
      </w:r>
      <w:r w:rsidR="00AB7C48" w:rsidRPr="00120DFB">
        <w:rPr>
          <w:rFonts w:ascii="Arial" w:hAnsi="Arial" w:cs="Arial"/>
          <w:noProof/>
          <w:lang w:val="id-ID"/>
        </w:rPr>
        <w:t xml:space="preserve">Gambaran </w:t>
      </w:r>
      <w:r w:rsidR="00344CF0" w:rsidRPr="00120DFB">
        <w:rPr>
          <w:rFonts w:ascii="Arial" w:hAnsi="Arial" w:cs="Arial"/>
          <w:noProof/>
          <w:lang w:val="id-ID"/>
        </w:rPr>
        <w:t xml:space="preserve">Anggaran </w:t>
      </w:r>
      <w:r w:rsidR="00AB7C48" w:rsidRPr="00120DFB">
        <w:rPr>
          <w:rFonts w:ascii="Arial" w:hAnsi="Arial" w:cs="Arial"/>
          <w:noProof/>
          <w:lang w:val="id-ID"/>
        </w:rPr>
        <w:t xml:space="preserve">dan realisasi </w:t>
      </w:r>
      <w:r w:rsidR="00344CF0" w:rsidRPr="00120DFB">
        <w:rPr>
          <w:rFonts w:ascii="Arial" w:hAnsi="Arial" w:cs="Arial"/>
          <w:noProof/>
          <w:lang w:val="id-ID"/>
        </w:rPr>
        <w:t xml:space="preserve">Direktorat Jenderal Hortikultura pada Tahun 2015 </w:t>
      </w:r>
      <w:r w:rsidR="00AB7C48" w:rsidRPr="00120DFB">
        <w:rPr>
          <w:rFonts w:ascii="Arial" w:hAnsi="Arial" w:cs="Arial"/>
          <w:noProof/>
          <w:lang w:val="id-ID"/>
        </w:rPr>
        <w:t>–</w:t>
      </w:r>
      <w:r w:rsidR="00344CF0" w:rsidRPr="00120DFB">
        <w:rPr>
          <w:rFonts w:ascii="Arial" w:hAnsi="Arial" w:cs="Arial"/>
          <w:noProof/>
          <w:lang w:val="id-ID"/>
        </w:rPr>
        <w:t xml:space="preserve"> 2017</w:t>
      </w:r>
      <w:r w:rsidR="0014402B" w:rsidRPr="00120DFB">
        <w:rPr>
          <w:rFonts w:ascii="Arial" w:hAnsi="Arial" w:cs="Arial"/>
          <w:noProof/>
          <w:lang w:val="id-ID"/>
        </w:rPr>
        <w:t xml:space="preserve"> dapat dilihat pada p</w:t>
      </w:r>
      <w:r w:rsidR="00AB7C48" w:rsidRPr="00120DFB">
        <w:rPr>
          <w:rFonts w:ascii="Arial" w:hAnsi="Arial" w:cs="Arial"/>
          <w:noProof/>
          <w:lang w:val="id-ID"/>
        </w:rPr>
        <w:t>ada Tabel</w:t>
      </w:r>
      <w:r w:rsidR="00AD276C" w:rsidRPr="00120DFB">
        <w:rPr>
          <w:rFonts w:ascii="Arial" w:hAnsi="Arial" w:cs="Arial"/>
          <w:noProof/>
          <w:lang w:val="id-ID"/>
        </w:rPr>
        <w:t xml:space="preserve"> 1</w:t>
      </w:r>
      <w:r w:rsidR="00AB7C48" w:rsidRPr="00120DFB">
        <w:rPr>
          <w:rFonts w:ascii="Arial" w:hAnsi="Arial" w:cs="Arial"/>
          <w:noProof/>
          <w:lang w:val="id-ID"/>
        </w:rPr>
        <w:t>.</w:t>
      </w:r>
    </w:p>
    <w:p w:rsidR="0014402B" w:rsidRPr="00120DFB" w:rsidRDefault="0014402B" w:rsidP="00E05205">
      <w:pPr>
        <w:ind w:left="284"/>
        <w:jc w:val="both"/>
        <w:rPr>
          <w:rFonts w:ascii="Arial" w:hAnsi="Arial" w:cs="Arial"/>
          <w:noProof/>
          <w:lang w:val="id-ID"/>
        </w:rPr>
      </w:pPr>
      <w:r w:rsidRPr="00120DFB">
        <w:rPr>
          <w:rFonts w:ascii="Arial" w:hAnsi="Arial" w:cs="Arial"/>
          <w:noProof/>
          <w:lang w:val="id-ID"/>
        </w:rPr>
        <w:t>Tabel</w:t>
      </w:r>
      <w:r w:rsidR="00AD276C" w:rsidRPr="00120DFB">
        <w:rPr>
          <w:rFonts w:ascii="Arial" w:hAnsi="Arial" w:cs="Arial"/>
          <w:noProof/>
          <w:lang w:val="id-ID"/>
        </w:rPr>
        <w:t xml:space="preserve"> 1</w:t>
      </w:r>
      <w:r w:rsidRPr="00120DFB">
        <w:rPr>
          <w:rFonts w:ascii="Arial" w:hAnsi="Arial" w:cs="Arial"/>
          <w:noProof/>
          <w:lang w:val="id-ID"/>
        </w:rPr>
        <w:t>.</w:t>
      </w:r>
      <w:r w:rsidR="00AD276C" w:rsidRPr="00120DFB">
        <w:rPr>
          <w:rFonts w:ascii="Arial" w:hAnsi="Arial" w:cs="Arial"/>
          <w:noProof/>
          <w:lang w:val="id-ID"/>
        </w:rPr>
        <w:t xml:space="preserve"> </w:t>
      </w:r>
      <w:r w:rsidRPr="00120DFB">
        <w:rPr>
          <w:rFonts w:ascii="Arial" w:hAnsi="Arial" w:cs="Arial"/>
          <w:noProof/>
          <w:lang w:val="id-ID"/>
        </w:rPr>
        <w:t>Pagu dan Realisasi Anggaran Tahun 2015 - 2017</w:t>
      </w:r>
    </w:p>
    <w:tbl>
      <w:tblPr>
        <w:tblStyle w:val="TableGrid"/>
        <w:tblW w:w="0" w:type="auto"/>
        <w:tblInd w:w="392" w:type="dxa"/>
        <w:tblLayout w:type="fixed"/>
        <w:tblLook w:val="04A0"/>
      </w:tblPr>
      <w:tblGrid>
        <w:gridCol w:w="1701"/>
        <w:gridCol w:w="2268"/>
        <w:gridCol w:w="2268"/>
        <w:gridCol w:w="1455"/>
      </w:tblGrid>
      <w:tr w:rsidR="00E0496A" w:rsidRPr="00120DFB" w:rsidTr="006C6994">
        <w:tc>
          <w:tcPr>
            <w:tcW w:w="1701" w:type="dxa"/>
            <w:vMerge w:val="restart"/>
          </w:tcPr>
          <w:p w:rsidR="006C6994" w:rsidRPr="00120DFB" w:rsidRDefault="006C6994" w:rsidP="00E05205">
            <w:pPr>
              <w:spacing w:line="276" w:lineRule="auto"/>
              <w:jc w:val="center"/>
              <w:rPr>
                <w:rFonts w:ascii="Arial" w:hAnsi="Arial" w:cs="Arial"/>
                <w:noProof/>
                <w:lang w:val="id-ID"/>
              </w:rPr>
            </w:pPr>
            <w:r w:rsidRPr="00120DFB">
              <w:rPr>
                <w:rFonts w:ascii="Arial" w:hAnsi="Arial" w:cs="Arial"/>
                <w:noProof/>
                <w:lang w:val="id-ID"/>
              </w:rPr>
              <w:t>Tahun</w:t>
            </w:r>
          </w:p>
        </w:tc>
        <w:tc>
          <w:tcPr>
            <w:tcW w:w="2268" w:type="dxa"/>
            <w:vMerge w:val="restart"/>
          </w:tcPr>
          <w:p w:rsidR="006C6994" w:rsidRPr="00120DFB" w:rsidRDefault="006C6994" w:rsidP="00E05205">
            <w:pPr>
              <w:spacing w:line="276" w:lineRule="auto"/>
              <w:jc w:val="center"/>
              <w:rPr>
                <w:rFonts w:ascii="Arial" w:hAnsi="Arial" w:cs="Arial"/>
                <w:noProof/>
                <w:lang w:val="id-ID"/>
              </w:rPr>
            </w:pPr>
            <w:r w:rsidRPr="00120DFB">
              <w:rPr>
                <w:rFonts w:ascii="Arial" w:hAnsi="Arial" w:cs="Arial"/>
                <w:noProof/>
                <w:lang w:val="id-ID"/>
              </w:rPr>
              <w:t>Pagu (Rp 000)</w:t>
            </w:r>
          </w:p>
        </w:tc>
        <w:tc>
          <w:tcPr>
            <w:tcW w:w="3723" w:type="dxa"/>
            <w:gridSpan w:val="2"/>
          </w:tcPr>
          <w:p w:rsidR="006C6994" w:rsidRPr="00120DFB" w:rsidRDefault="006C6994" w:rsidP="00E05205">
            <w:pPr>
              <w:spacing w:line="276" w:lineRule="auto"/>
              <w:jc w:val="center"/>
              <w:rPr>
                <w:rFonts w:ascii="Arial" w:hAnsi="Arial" w:cs="Arial"/>
                <w:noProof/>
                <w:lang w:val="id-ID"/>
              </w:rPr>
            </w:pPr>
            <w:r w:rsidRPr="00120DFB">
              <w:rPr>
                <w:rFonts w:ascii="Arial" w:hAnsi="Arial" w:cs="Arial"/>
                <w:noProof/>
                <w:lang w:val="id-ID"/>
              </w:rPr>
              <w:t xml:space="preserve">Realisasi </w:t>
            </w:r>
          </w:p>
        </w:tc>
      </w:tr>
      <w:tr w:rsidR="00E0496A" w:rsidRPr="00120DFB" w:rsidTr="006C6994">
        <w:tc>
          <w:tcPr>
            <w:tcW w:w="1701" w:type="dxa"/>
            <w:vMerge/>
          </w:tcPr>
          <w:p w:rsidR="006C6994" w:rsidRPr="00120DFB" w:rsidRDefault="006C6994" w:rsidP="00E05205">
            <w:pPr>
              <w:spacing w:line="276" w:lineRule="auto"/>
              <w:jc w:val="center"/>
              <w:rPr>
                <w:rFonts w:ascii="Arial" w:hAnsi="Arial" w:cs="Arial"/>
                <w:noProof/>
                <w:lang w:val="id-ID"/>
              </w:rPr>
            </w:pPr>
          </w:p>
        </w:tc>
        <w:tc>
          <w:tcPr>
            <w:tcW w:w="2268" w:type="dxa"/>
            <w:vMerge/>
          </w:tcPr>
          <w:p w:rsidR="006C6994" w:rsidRPr="00120DFB" w:rsidRDefault="006C6994" w:rsidP="00E05205">
            <w:pPr>
              <w:spacing w:line="276" w:lineRule="auto"/>
              <w:jc w:val="center"/>
              <w:rPr>
                <w:rFonts w:ascii="Arial" w:hAnsi="Arial" w:cs="Arial"/>
                <w:noProof/>
                <w:lang w:val="id-ID"/>
              </w:rPr>
            </w:pPr>
          </w:p>
        </w:tc>
        <w:tc>
          <w:tcPr>
            <w:tcW w:w="2268" w:type="dxa"/>
          </w:tcPr>
          <w:p w:rsidR="006C6994" w:rsidRPr="00120DFB" w:rsidRDefault="006C6994" w:rsidP="00E05205">
            <w:pPr>
              <w:spacing w:line="276" w:lineRule="auto"/>
              <w:jc w:val="center"/>
              <w:rPr>
                <w:rFonts w:ascii="Arial" w:hAnsi="Arial" w:cs="Arial"/>
                <w:noProof/>
                <w:lang w:val="id-ID"/>
              </w:rPr>
            </w:pPr>
            <w:r w:rsidRPr="00120DFB">
              <w:rPr>
                <w:rFonts w:ascii="Arial" w:hAnsi="Arial" w:cs="Arial"/>
                <w:noProof/>
                <w:lang w:val="id-ID"/>
              </w:rPr>
              <w:t>(Rp 000)</w:t>
            </w:r>
          </w:p>
        </w:tc>
        <w:tc>
          <w:tcPr>
            <w:tcW w:w="1455" w:type="dxa"/>
          </w:tcPr>
          <w:p w:rsidR="006C6994" w:rsidRPr="00120DFB" w:rsidRDefault="006C6994" w:rsidP="00E05205">
            <w:pPr>
              <w:spacing w:line="276" w:lineRule="auto"/>
              <w:jc w:val="center"/>
              <w:rPr>
                <w:rFonts w:ascii="Arial" w:hAnsi="Arial" w:cs="Arial"/>
                <w:noProof/>
                <w:lang w:val="id-ID"/>
              </w:rPr>
            </w:pPr>
            <w:r w:rsidRPr="00120DFB">
              <w:rPr>
                <w:rFonts w:ascii="Arial" w:hAnsi="Arial" w:cs="Arial"/>
                <w:noProof/>
                <w:lang w:val="id-ID"/>
              </w:rPr>
              <w:t>(%)</w:t>
            </w:r>
          </w:p>
        </w:tc>
      </w:tr>
      <w:tr w:rsidR="00E0496A" w:rsidRPr="00120DFB" w:rsidTr="006C6994">
        <w:tc>
          <w:tcPr>
            <w:tcW w:w="1701" w:type="dxa"/>
          </w:tcPr>
          <w:p w:rsidR="006C6994" w:rsidRPr="00120DFB" w:rsidRDefault="006C6994" w:rsidP="00E05205">
            <w:pPr>
              <w:spacing w:line="276" w:lineRule="auto"/>
              <w:jc w:val="center"/>
              <w:rPr>
                <w:rFonts w:ascii="Arial" w:hAnsi="Arial" w:cs="Arial"/>
                <w:noProof/>
                <w:lang w:val="id-ID"/>
              </w:rPr>
            </w:pPr>
            <w:r w:rsidRPr="00120DFB">
              <w:rPr>
                <w:rFonts w:ascii="Arial" w:hAnsi="Arial" w:cs="Arial"/>
                <w:noProof/>
                <w:lang w:val="id-ID"/>
              </w:rPr>
              <w:t>2015</w:t>
            </w:r>
          </w:p>
        </w:tc>
        <w:tc>
          <w:tcPr>
            <w:tcW w:w="2268" w:type="dxa"/>
          </w:tcPr>
          <w:p w:rsidR="006C6994" w:rsidRPr="00120DFB" w:rsidRDefault="006C6994" w:rsidP="00E05205">
            <w:pPr>
              <w:spacing w:line="276" w:lineRule="auto"/>
              <w:jc w:val="right"/>
              <w:rPr>
                <w:rFonts w:ascii="Arial" w:hAnsi="Arial" w:cs="Arial"/>
                <w:noProof/>
                <w:lang w:val="id-ID"/>
              </w:rPr>
            </w:pPr>
            <w:r w:rsidRPr="00120DFB">
              <w:rPr>
                <w:rFonts w:ascii="Arial" w:hAnsi="Arial" w:cs="Arial"/>
                <w:noProof/>
                <w:lang w:val="id-ID"/>
              </w:rPr>
              <w:t>1.145.426.746</w:t>
            </w:r>
          </w:p>
        </w:tc>
        <w:tc>
          <w:tcPr>
            <w:tcW w:w="2268" w:type="dxa"/>
          </w:tcPr>
          <w:p w:rsidR="006C6994" w:rsidRPr="00120DFB" w:rsidRDefault="006C6994" w:rsidP="00E05205">
            <w:pPr>
              <w:spacing w:line="276" w:lineRule="auto"/>
              <w:jc w:val="right"/>
              <w:rPr>
                <w:rFonts w:ascii="Arial" w:hAnsi="Arial" w:cs="Arial"/>
                <w:noProof/>
                <w:lang w:val="id-ID"/>
              </w:rPr>
            </w:pPr>
            <w:r w:rsidRPr="00120DFB">
              <w:rPr>
                <w:rFonts w:ascii="Arial" w:hAnsi="Arial" w:cs="Arial"/>
                <w:noProof/>
                <w:lang w:val="id-ID"/>
              </w:rPr>
              <w:t>988.684.568</w:t>
            </w:r>
          </w:p>
        </w:tc>
        <w:tc>
          <w:tcPr>
            <w:tcW w:w="1455" w:type="dxa"/>
          </w:tcPr>
          <w:p w:rsidR="006C6994" w:rsidRPr="00120DFB" w:rsidRDefault="006C6994" w:rsidP="00E05205">
            <w:pPr>
              <w:spacing w:line="276" w:lineRule="auto"/>
              <w:jc w:val="right"/>
              <w:rPr>
                <w:rFonts w:ascii="Arial" w:hAnsi="Arial" w:cs="Arial"/>
                <w:noProof/>
                <w:lang w:val="id-ID"/>
              </w:rPr>
            </w:pPr>
            <w:r w:rsidRPr="00120DFB">
              <w:rPr>
                <w:rFonts w:ascii="Arial" w:hAnsi="Arial" w:cs="Arial"/>
                <w:noProof/>
                <w:lang w:val="id-ID"/>
              </w:rPr>
              <w:t>86,32</w:t>
            </w:r>
          </w:p>
        </w:tc>
      </w:tr>
      <w:tr w:rsidR="00E0496A" w:rsidRPr="00120DFB" w:rsidTr="006C6994">
        <w:tc>
          <w:tcPr>
            <w:tcW w:w="1701" w:type="dxa"/>
          </w:tcPr>
          <w:p w:rsidR="006C6994" w:rsidRPr="00120DFB" w:rsidRDefault="006C6994" w:rsidP="00E05205">
            <w:pPr>
              <w:spacing w:line="276" w:lineRule="auto"/>
              <w:jc w:val="center"/>
              <w:rPr>
                <w:rFonts w:ascii="Arial" w:hAnsi="Arial" w:cs="Arial"/>
                <w:noProof/>
                <w:lang w:val="id-ID"/>
              </w:rPr>
            </w:pPr>
            <w:r w:rsidRPr="00120DFB">
              <w:rPr>
                <w:rFonts w:ascii="Arial" w:hAnsi="Arial" w:cs="Arial"/>
                <w:noProof/>
                <w:lang w:val="id-ID"/>
              </w:rPr>
              <w:t>2016</w:t>
            </w:r>
          </w:p>
        </w:tc>
        <w:tc>
          <w:tcPr>
            <w:tcW w:w="2268" w:type="dxa"/>
          </w:tcPr>
          <w:p w:rsidR="006C6994" w:rsidRPr="00120DFB" w:rsidRDefault="006C6994" w:rsidP="00E05205">
            <w:pPr>
              <w:spacing w:line="276" w:lineRule="auto"/>
              <w:jc w:val="right"/>
              <w:rPr>
                <w:rFonts w:ascii="Arial" w:hAnsi="Arial" w:cs="Arial"/>
                <w:noProof/>
                <w:lang w:val="id-ID"/>
              </w:rPr>
            </w:pPr>
            <w:r w:rsidRPr="00120DFB">
              <w:rPr>
                <w:rFonts w:ascii="Arial" w:hAnsi="Arial" w:cs="Arial"/>
                <w:noProof/>
                <w:lang w:val="id-ID"/>
              </w:rPr>
              <w:t>1.050.297.366</w:t>
            </w:r>
          </w:p>
        </w:tc>
        <w:tc>
          <w:tcPr>
            <w:tcW w:w="2268" w:type="dxa"/>
          </w:tcPr>
          <w:p w:rsidR="006C6994" w:rsidRPr="00120DFB" w:rsidRDefault="006C6994" w:rsidP="00E05205">
            <w:pPr>
              <w:spacing w:line="276" w:lineRule="auto"/>
              <w:jc w:val="right"/>
              <w:rPr>
                <w:rFonts w:ascii="Arial" w:hAnsi="Arial" w:cs="Arial"/>
                <w:noProof/>
                <w:lang w:val="id-ID"/>
              </w:rPr>
            </w:pPr>
            <w:r w:rsidRPr="00120DFB">
              <w:rPr>
                <w:rFonts w:ascii="Arial" w:hAnsi="Arial" w:cs="Arial"/>
                <w:noProof/>
                <w:lang w:val="id-ID"/>
              </w:rPr>
              <w:t>954.261.469</w:t>
            </w:r>
          </w:p>
        </w:tc>
        <w:tc>
          <w:tcPr>
            <w:tcW w:w="1455" w:type="dxa"/>
          </w:tcPr>
          <w:p w:rsidR="006C6994" w:rsidRPr="00120DFB" w:rsidRDefault="006C6994" w:rsidP="00E05205">
            <w:pPr>
              <w:spacing w:line="276" w:lineRule="auto"/>
              <w:jc w:val="right"/>
              <w:rPr>
                <w:rFonts w:ascii="Arial" w:hAnsi="Arial" w:cs="Arial"/>
                <w:noProof/>
                <w:lang w:val="id-ID"/>
              </w:rPr>
            </w:pPr>
            <w:r w:rsidRPr="00120DFB">
              <w:rPr>
                <w:rFonts w:ascii="Arial" w:hAnsi="Arial" w:cs="Arial"/>
                <w:noProof/>
                <w:lang w:val="id-ID"/>
              </w:rPr>
              <w:t>90,86</w:t>
            </w:r>
          </w:p>
        </w:tc>
      </w:tr>
      <w:tr w:rsidR="006C6994" w:rsidRPr="00120DFB" w:rsidTr="006C6994">
        <w:tc>
          <w:tcPr>
            <w:tcW w:w="1701" w:type="dxa"/>
          </w:tcPr>
          <w:p w:rsidR="006C6994" w:rsidRPr="00120DFB" w:rsidRDefault="006C6994" w:rsidP="00E05205">
            <w:pPr>
              <w:spacing w:line="276" w:lineRule="auto"/>
              <w:jc w:val="center"/>
              <w:rPr>
                <w:rFonts w:ascii="Arial" w:hAnsi="Arial" w:cs="Arial"/>
                <w:noProof/>
                <w:lang w:val="id-ID"/>
              </w:rPr>
            </w:pPr>
            <w:r w:rsidRPr="00120DFB">
              <w:rPr>
                <w:rFonts w:ascii="Arial" w:hAnsi="Arial" w:cs="Arial"/>
                <w:noProof/>
                <w:lang w:val="id-ID"/>
              </w:rPr>
              <w:t>2017</w:t>
            </w:r>
          </w:p>
        </w:tc>
        <w:tc>
          <w:tcPr>
            <w:tcW w:w="2268" w:type="dxa"/>
            <w:vAlign w:val="center"/>
          </w:tcPr>
          <w:p w:rsidR="006C6994" w:rsidRPr="00120DFB" w:rsidRDefault="006C6994" w:rsidP="00E05205">
            <w:pPr>
              <w:spacing w:line="276" w:lineRule="auto"/>
              <w:jc w:val="right"/>
              <w:rPr>
                <w:rFonts w:ascii="Arial" w:hAnsi="Arial" w:cs="Arial"/>
                <w:bCs/>
                <w:noProof/>
                <w:lang w:val="id-ID"/>
              </w:rPr>
            </w:pPr>
            <w:r w:rsidRPr="00120DFB">
              <w:rPr>
                <w:rFonts w:ascii="Arial" w:hAnsi="Arial" w:cs="Arial"/>
                <w:bCs/>
                <w:noProof/>
                <w:lang w:val="id-ID"/>
              </w:rPr>
              <w:t>1.443.187.209</w:t>
            </w:r>
          </w:p>
        </w:tc>
        <w:tc>
          <w:tcPr>
            <w:tcW w:w="2268" w:type="dxa"/>
          </w:tcPr>
          <w:p w:rsidR="006C6994" w:rsidRPr="00120DFB" w:rsidRDefault="006C6994" w:rsidP="00E05205">
            <w:pPr>
              <w:spacing w:line="276" w:lineRule="auto"/>
              <w:jc w:val="right"/>
              <w:rPr>
                <w:rFonts w:ascii="Arial" w:hAnsi="Arial" w:cs="Arial"/>
                <w:bCs/>
                <w:noProof/>
                <w:lang w:val="id-ID"/>
              </w:rPr>
            </w:pPr>
            <w:r w:rsidRPr="00120DFB">
              <w:rPr>
                <w:rFonts w:ascii="Arial" w:hAnsi="Arial" w:cs="Arial"/>
                <w:bCs/>
                <w:noProof/>
                <w:lang w:val="id-ID"/>
              </w:rPr>
              <w:t xml:space="preserve"> 1.211.498.266</w:t>
            </w:r>
          </w:p>
        </w:tc>
        <w:tc>
          <w:tcPr>
            <w:tcW w:w="1455" w:type="dxa"/>
          </w:tcPr>
          <w:p w:rsidR="006C6994" w:rsidRPr="00120DFB" w:rsidRDefault="006C6994" w:rsidP="00E05205">
            <w:pPr>
              <w:spacing w:line="276" w:lineRule="auto"/>
              <w:jc w:val="right"/>
              <w:rPr>
                <w:rFonts w:ascii="Arial" w:hAnsi="Arial" w:cs="Arial"/>
                <w:bCs/>
                <w:noProof/>
                <w:lang w:val="id-ID"/>
              </w:rPr>
            </w:pPr>
            <w:r w:rsidRPr="00120DFB">
              <w:rPr>
                <w:rFonts w:ascii="Arial" w:hAnsi="Arial" w:cs="Arial"/>
                <w:bCs/>
                <w:noProof/>
                <w:lang w:val="id-ID"/>
              </w:rPr>
              <w:t xml:space="preserve"> 83,95 </w:t>
            </w:r>
          </w:p>
        </w:tc>
      </w:tr>
    </w:tbl>
    <w:p w:rsidR="00974C8A" w:rsidRPr="00120DFB" w:rsidRDefault="00974C8A" w:rsidP="00E05205">
      <w:pPr>
        <w:jc w:val="both"/>
        <w:rPr>
          <w:rFonts w:ascii="Arial" w:hAnsi="Arial" w:cs="Arial"/>
          <w:noProof/>
          <w:lang w:val="id-ID"/>
        </w:rPr>
      </w:pPr>
    </w:p>
    <w:p w:rsidR="00AB7C48" w:rsidRPr="00120DFB" w:rsidRDefault="001D4BAE" w:rsidP="0014402B">
      <w:pPr>
        <w:ind w:left="284"/>
        <w:jc w:val="both"/>
        <w:rPr>
          <w:rFonts w:ascii="Arial" w:hAnsi="Arial" w:cs="Arial"/>
          <w:noProof/>
          <w:lang w:val="id-ID"/>
        </w:rPr>
      </w:pPr>
      <w:r w:rsidRPr="00120DFB">
        <w:rPr>
          <w:rFonts w:ascii="Arial" w:hAnsi="Arial" w:cs="Arial"/>
          <w:noProof/>
          <w:lang w:val="id-ID"/>
        </w:rPr>
        <w:t>Pada Tabel</w:t>
      </w:r>
      <w:r w:rsidR="00AD276C" w:rsidRPr="00120DFB">
        <w:rPr>
          <w:rFonts w:ascii="Arial" w:hAnsi="Arial" w:cs="Arial"/>
          <w:noProof/>
          <w:lang w:val="id-ID"/>
        </w:rPr>
        <w:t xml:space="preserve"> 2 menunjukkan</w:t>
      </w:r>
      <w:r w:rsidRPr="00120DFB">
        <w:rPr>
          <w:rFonts w:ascii="Arial" w:hAnsi="Arial" w:cs="Arial"/>
          <w:noProof/>
          <w:lang w:val="id-ID"/>
        </w:rPr>
        <w:t xml:space="preserve"> perubahan kegiatan di eselon II lingkup Direktorat Jenderal Hortikultura dan </w:t>
      </w:r>
      <w:r w:rsidR="00F21BE5" w:rsidRPr="00120DFB">
        <w:rPr>
          <w:rFonts w:ascii="Arial" w:hAnsi="Arial" w:cs="Arial"/>
          <w:noProof/>
          <w:lang w:val="id-ID"/>
        </w:rPr>
        <w:t xml:space="preserve">proporsi anggaran Direktorat Jenderal Hortikultura </w:t>
      </w:r>
      <w:r w:rsidRPr="00120DFB">
        <w:rPr>
          <w:rFonts w:ascii="Arial" w:hAnsi="Arial" w:cs="Arial"/>
          <w:noProof/>
          <w:lang w:val="id-ID"/>
        </w:rPr>
        <w:t>sepanjang Tahun 2015 – 2017. S</w:t>
      </w:r>
      <w:r w:rsidR="00F21BE5" w:rsidRPr="00120DFB">
        <w:rPr>
          <w:rFonts w:ascii="Arial" w:hAnsi="Arial" w:cs="Arial"/>
          <w:noProof/>
          <w:lang w:val="id-ID"/>
        </w:rPr>
        <w:t xml:space="preserve">ebagian besar  anggaran dialokasikan untuk Peningkatan Produksi Sayuran dan Tanaman Obat yaitu sebanyak </w:t>
      </w:r>
      <w:r w:rsidRPr="00120DFB">
        <w:rPr>
          <w:rFonts w:ascii="Arial" w:hAnsi="Arial" w:cs="Arial"/>
          <w:noProof/>
          <w:lang w:val="id-ID"/>
        </w:rPr>
        <w:t xml:space="preserve">56% di Tahun 2015, 60% di Tahun 2016 dan </w:t>
      </w:r>
      <w:r w:rsidR="00F21BE5" w:rsidRPr="00120DFB">
        <w:rPr>
          <w:rFonts w:ascii="Arial" w:hAnsi="Arial" w:cs="Arial"/>
          <w:noProof/>
          <w:lang w:val="id-ID"/>
        </w:rPr>
        <w:t>65%</w:t>
      </w:r>
      <w:r w:rsidRPr="00120DFB">
        <w:rPr>
          <w:rFonts w:ascii="Arial" w:hAnsi="Arial" w:cs="Arial"/>
          <w:noProof/>
          <w:lang w:val="id-ID"/>
        </w:rPr>
        <w:t xml:space="preserve"> di Tahun 2017</w:t>
      </w:r>
      <w:r w:rsidR="000A2F8E" w:rsidRPr="00120DFB">
        <w:rPr>
          <w:rFonts w:ascii="Arial" w:hAnsi="Arial" w:cs="Arial"/>
          <w:noProof/>
          <w:lang w:val="id-ID"/>
        </w:rPr>
        <w:t xml:space="preserve">. </w:t>
      </w:r>
    </w:p>
    <w:p w:rsidR="003D0752" w:rsidRPr="00120DFB" w:rsidRDefault="0014402B" w:rsidP="00AD276C">
      <w:pPr>
        <w:ind w:left="1134" w:hanging="850"/>
        <w:rPr>
          <w:rFonts w:ascii="Arial" w:hAnsi="Arial" w:cs="Arial"/>
          <w:noProof/>
          <w:lang w:val="id-ID"/>
        </w:rPr>
      </w:pPr>
      <w:r w:rsidRPr="00120DFB">
        <w:rPr>
          <w:rFonts w:ascii="Arial" w:hAnsi="Arial" w:cs="Arial"/>
          <w:noProof/>
          <w:lang w:val="id-ID"/>
        </w:rPr>
        <w:t>Tabel</w:t>
      </w:r>
      <w:r w:rsidR="00AD276C" w:rsidRPr="00120DFB">
        <w:rPr>
          <w:rFonts w:ascii="Arial" w:hAnsi="Arial" w:cs="Arial"/>
          <w:noProof/>
          <w:lang w:val="id-ID"/>
        </w:rPr>
        <w:t xml:space="preserve"> 2. </w:t>
      </w:r>
      <w:r w:rsidR="000A2F8E" w:rsidRPr="00120DFB">
        <w:rPr>
          <w:rFonts w:ascii="Arial" w:hAnsi="Arial" w:cs="Arial"/>
          <w:noProof/>
          <w:lang w:val="id-ID"/>
        </w:rPr>
        <w:t>Proporsi Anggaran Direktorat Jenderal Hortikultura menurut Kegiatan Utama Tahun 2015 - 2017</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816"/>
        <w:gridCol w:w="1276"/>
        <w:gridCol w:w="850"/>
        <w:gridCol w:w="1276"/>
        <w:gridCol w:w="851"/>
        <w:gridCol w:w="1275"/>
        <w:gridCol w:w="851"/>
      </w:tblGrid>
      <w:tr w:rsidR="00E0496A" w:rsidRPr="00120DFB" w:rsidTr="00845786">
        <w:trPr>
          <w:trHeight w:val="360"/>
          <w:tblHeader/>
        </w:trPr>
        <w:tc>
          <w:tcPr>
            <w:tcW w:w="594" w:type="dxa"/>
            <w:vMerge w:val="restart"/>
            <w:shd w:val="clear" w:color="auto" w:fill="auto"/>
            <w:vAlign w:val="center"/>
          </w:tcPr>
          <w:p w:rsidR="0014402B" w:rsidRPr="00120DFB" w:rsidRDefault="0014402B" w:rsidP="001D4BAE">
            <w:pPr>
              <w:spacing w:after="0" w:line="240" w:lineRule="auto"/>
              <w:ind w:left="-108"/>
              <w:jc w:val="center"/>
              <w:rPr>
                <w:rFonts w:ascii="Arial" w:hAnsi="Arial" w:cs="Arial"/>
                <w:b/>
                <w:noProof/>
                <w:sz w:val="18"/>
                <w:szCs w:val="18"/>
                <w:lang w:val="id-ID"/>
              </w:rPr>
            </w:pPr>
            <w:r w:rsidRPr="00120DFB">
              <w:rPr>
                <w:rFonts w:ascii="Arial" w:hAnsi="Arial" w:cs="Arial"/>
                <w:b/>
                <w:noProof/>
                <w:sz w:val="18"/>
                <w:szCs w:val="18"/>
                <w:lang w:val="id-ID"/>
              </w:rPr>
              <w:t>No</w:t>
            </w:r>
          </w:p>
        </w:tc>
        <w:tc>
          <w:tcPr>
            <w:tcW w:w="1816" w:type="dxa"/>
            <w:vMerge w:val="restart"/>
            <w:shd w:val="clear" w:color="auto" w:fill="auto"/>
            <w:vAlign w:val="center"/>
          </w:tcPr>
          <w:p w:rsidR="0014402B" w:rsidRPr="00120DFB" w:rsidRDefault="0014402B" w:rsidP="001D4BAE">
            <w:pPr>
              <w:spacing w:after="0" w:line="240" w:lineRule="auto"/>
              <w:ind w:left="-108"/>
              <w:jc w:val="center"/>
              <w:rPr>
                <w:rFonts w:ascii="Arial" w:hAnsi="Arial" w:cs="Arial"/>
                <w:b/>
                <w:noProof/>
                <w:sz w:val="18"/>
                <w:szCs w:val="18"/>
                <w:lang w:val="id-ID"/>
              </w:rPr>
            </w:pPr>
            <w:r w:rsidRPr="00120DFB">
              <w:rPr>
                <w:rFonts w:ascii="Arial" w:hAnsi="Arial" w:cs="Arial"/>
                <w:b/>
                <w:noProof/>
                <w:sz w:val="18"/>
                <w:szCs w:val="18"/>
                <w:lang w:val="id-ID"/>
              </w:rPr>
              <w:t>Kegiatan</w:t>
            </w:r>
          </w:p>
        </w:tc>
        <w:tc>
          <w:tcPr>
            <w:tcW w:w="2126" w:type="dxa"/>
            <w:gridSpan w:val="2"/>
            <w:shd w:val="clear" w:color="auto" w:fill="auto"/>
            <w:vAlign w:val="center"/>
          </w:tcPr>
          <w:p w:rsidR="0014402B" w:rsidRPr="00120DFB" w:rsidRDefault="0014402B" w:rsidP="001D4BAE">
            <w:pPr>
              <w:spacing w:after="0" w:line="240" w:lineRule="auto"/>
              <w:jc w:val="center"/>
              <w:rPr>
                <w:rFonts w:ascii="Arial" w:hAnsi="Arial" w:cs="Arial"/>
                <w:b/>
                <w:noProof/>
                <w:sz w:val="18"/>
                <w:szCs w:val="18"/>
                <w:lang w:val="id-ID"/>
              </w:rPr>
            </w:pPr>
            <w:r w:rsidRPr="00120DFB">
              <w:rPr>
                <w:rFonts w:ascii="Arial" w:hAnsi="Arial" w:cs="Arial"/>
                <w:b/>
                <w:noProof/>
                <w:sz w:val="18"/>
                <w:szCs w:val="18"/>
                <w:lang w:val="id-ID"/>
              </w:rPr>
              <w:t>2015</w:t>
            </w:r>
          </w:p>
        </w:tc>
        <w:tc>
          <w:tcPr>
            <w:tcW w:w="2127" w:type="dxa"/>
            <w:gridSpan w:val="2"/>
            <w:shd w:val="clear" w:color="auto" w:fill="auto"/>
            <w:vAlign w:val="center"/>
          </w:tcPr>
          <w:p w:rsidR="0014402B" w:rsidRPr="00120DFB" w:rsidRDefault="0014402B" w:rsidP="001D4BAE">
            <w:pPr>
              <w:spacing w:after="0" w:line="240" w:lineRule="auto"/>
              <w:jc w:val="center"/>
              <w:rPr>
                <w:rFonts w:ascii="Arial" w:hAnsi="Arial" w:cs="Arial"/>
                <w:b/>
                <w:noProof/>
                <w:sz w:val="18"/>
                <w:szCs w:val="18"/>
                <w:lang w:val="id-ID"/>
              </w:rPr>
            </w:pPr>
            <w:r w:rsidRPr="00120DFB">
              <w:rPr>
                <w:rFonts w:ascii="Arial" w:hAnsi="Arial" w:cs="Arial"/>
                <w:b/>
                <w:noProof/>
                <w:sz w:val="18"/>
                <w:szCs w:val="18"/>
                <w:lang w:val="id-ID"/>
              </w:rPr>
              <w:t>2016</w:t>
            </w:r>
          </w:p>
        </w:tc>
        <w:tc>
          <w:tcPr>
            <w:tcW w:w="2126" w:type="dxa"/>
            <w:gridSpan w:val="2"/>
            <w:shd w:val="clear" w:color="auto" w:fill="auto"/>
            <w:vAlign w:val="center"/>
          </w:tcPr>
          <w:p w:rsidR="0014402B" w:rsidRPr="00120DFB" w:rsidRDefault="0014402B" w:rsidP="001D4BAE">
            <w:pPr>
              <w:spacing w:after="0" w:line="240" w:lineRule="auto"/>
              <w:jc w:val="center"/>
              <w:rPr>
                <w:rFonts w:ascii="Arial" w:hAnsi="Arial" w:cs="Arial"/>
                <w:b/>
                <w:noProof/>
                <w:sz w:val="18"/>
                <w:szCs w:val="18"/>
                <w:lang w:val="id-ID"/>
              </w:rPr>
            </w:pPr>
            <w:r w:rsidRPr="00120DFB">
              <w:rPr>
                <w:rFonts w:ascii="Arial" w:hAnsi="Arial" w:cs="Arial"/>
                <w:b/>
                <w:noProof/>
                <w:sz w:val="18"/>
                <w:szCs w:val="18"/>
                <w:lang w:val="id-ID"/>
              </w:rPr>
              <w:t>2017</w:t>
            </w:r>
          </w:p>
        </w:tc>
      </w:tr>
      <w:tr w:rsidR="00E0496A" w:rsidRPr="00120DFB" w:rsidTr="00845786">
        <w:trPr>
          <w:trHeight w:val="575"/>
          <w:tblHeader/>
        </w:trPr>
        <w:tc>
          <w:tcPr>
            <w:tcW w:w="594" w:type="dxa"/>
            <w:vMerge/>
            <w:shd w:val="clear" w:color="auto" w:fill="auto"/>
            <w:vAlign w:val="center"/>
          </w:tcPr>
          <w:p w:rsidR="0014402B" w:rsidRPr="00120DFB" w:rsidRDefault="0014402B" w:rsidP="001D4BAE">
            <w:pPr>
              <w:spacing w:after="0" w:line="240" w:lineRule="auto"/>
              <w:ind w:left="-108"/>
              <w:jc w:val="center"/>
              <w:rPr>
                <w:rFonts w:ascii="Arial" w:hAnsi="Arial" w:cs="Arial"/>
                <w:b/>
                <w:noProof/>
                <w:sz w:val="18"/>
                <w:szCs w:val="18"/>
                <w:lang w:val="id-ID"/>
              </w:rPr>
            </w:pPr>
          </w:p>
        </w:tc>
        <w:tc>
          <w:tcPr>
            <w:tcW w:w="1816" w:type="dxa"/>
            <w:vMerge/>
            <w:shd w:val="clear" w:color="auto" w:fill="auto"/>
            <w:vAlign w:val="center"/>
          </w:tcPr>
          <w:p w:rsidR="0014402B" w:rsidRPr="00120DFB" w:rsidRDefault="0014402B" w:rsidP="001D4BAE">
            <w:pPr>
              <w:spacing w:after="0" w:line="240" w:lineRule="auto"/>
              <w:ind w:left="-108"/>
              <w:jc w:val="center"/>
              <w:rPr>
                <w:rFonts w:ascii="Arial" w:hAnsi="Arial" w:cs="Arial"/>
                <w:b/>
                <w:noProof/>
                <w:sz w:val="18"/>
                <w:szCs w:val="18"/>
                <w:lang w:val="id-ID"/>
              </w:rPr>
            </w:pPr>
          </w:p>
        </w:tc>
        <w:tc>
          <w:tcPr>
            <w:tcW w:w="1276" w:type="dxa"/>
            <w:shd w:val="clear" w:color="auto" w:fill="auto"/>
            <w:vAlign w:val="center"/>
          </w:tcPr>
          <w:p w:rsidR="0014402B" w:rsidRPr="00120DFB" w:rsidRDefault="0014402B" w:rsidP="001D4BAE">
            <w:pPr>
              <w:spacing w:after="0" w:line="240" w:lineRule="auto"/>
              <w:ind w:left="-108"/>
              <w:jc w:val="center"/>
              <w:rPr>
                <w:rFonts w:ascii="Arial" w:hAnsi="Arial" w:cs="Arial"/>
                <w:b/>
                <w:noProof/>
                <w:sz w:val="18"/>
                <w:szCs w:val="18"/>
                <w:lang w:val="id-ID"/>
              </w:rPr>
            </w:pPr>
            <w:r w:rsidRPr="00120DFB">
              <w:rPr>
                <w:rFonts w:ascii="Arial" w:hAnsi="Arial" w:cs="Arial"/>
                <w:b/>
                <w:noProof/>
                <w:sz w:val="18"/>
                <w:szCs w:val="18"/>
                <w:lang w:val="id-ID"/>
              </w:rPr>
              <w:t>Pagu</w:t>
            </w:r>
          </w:p>
          <w:p w:rsidR="0014402B" w:rsidRPr="00120DFB" w:rsidRDefault="0014402B" w:rsidP="001D4BAE">
            <w:pPr>
              <w:spacing w:after="0" w:line="240" w:lineRule="auto"/>
              <w:ind w:left="-108"/>
              <w:jc w:val="center"/>
              <w:rPr>
                <w:rFonts w:ascii="Arial" w:hAnsi="Arial" w:cs="Arial"/>
                <w:b/>
                <w:noProof/>
                <w:sz w:val="18"/>
                <w:szCs w:val="18"/>
                <w:lang w:val="id-ID"/>
              </w:rPr>
            </w:pPr>
            <w:r w:rsidRPr="00120DFB">
              <w:rPr>
                <w:rFonts w:ascii="Arial" w:hAnsi="Arial" w:cs="Arial"/>
                <w:b/>
                <w:noProof/>
                <w:sz w:val="18"/>
                <w:szCs w:val="18"/>
                <w:lang w:val="id-ID"/>
              </w:rPr>
              <w:t>(Rp 000)</w:t>
            </w:r>
          </w:p>
        </w:tc>
        <w:tc>
          <w:tcPr>
            <w:tcW w:w="850" w:type="dxa"/>
            <w:shd w:val="clear" w:color="auto" w:fill="auto"/>
            <w:vAlign w:val="center"/>
          </w:tcPr>
          <w:p w:rsidR="0014402B" w:rsidRPr="00120DFB" w:rsidRDefault="0014402B" w:rsidP="00323609">
            <w:pPr>
              <w:spacing w:after="0" w:line="240" w:lineRule="auto"/>
              <w:ind w:left="-108" w:right="-108"/>
              <w:jc w:val="center"/>
              <w:rPr>
                <w:rFonts w:ascii="Arial" w:hAnsi="Arial" w:cs="Arial"/>
                <w:b/>
                <w:noProof/>
                <w:sz w:val="18"/>
                <w:szCs w:val="18"/>
                <w:lang w:val="id-ID"/>
              </w:rPr>
            </w:pPr>
            <w:r w:rsidRPr="00120DFB">
              <w:rPr>
                <w:rFonts w:ascii="Arial" w:hAnsi="Arial" w:cs="Arial"/>
                <w:b/>
                <w:noProof/>
                <w:sz w:val="18"/>
                <w:szCs w:val="18"/>
                <w:lang w:val="id-ID"/>
              </w:rPr>
              <w:t>Proporsi</w:t>
            </w:r>
          </w:p>
          <w:p w:rsidR="0014402B" w:rsidRPr="00120DFB" w:rsidRDefault="0014402B" w:rsidP="001D4BAE">
            <w:pPr>
              <w:spacing w:after="0" w:line="240" w:lineRule="auto"/>
              <w:ind w:left="-108"/>
              <w:jc w:val="center"/>
              <w:rPr>
                <w:rFonts w:ascii="Arial" w:hAnsi="Arial" w:cs="Arial"/>
                <w:b/>
                <w:noProof/>
                <w:sz w:val="18"/>
                <w:szCs w:val="18"/>
                <w:lang w:val="id-ID"/>
              </w:rPr>
            </w:pPr>
            <w:r w:rsidRPr="00120DFB">
              <w:rPr>
                <w:rFonts w:ascii="Arial" w:hAnsi="Arial" w:cs="Arial"/>
                <w:b/>
                <w:noProof/>
                <w:sz w:val="18"/>
                <w:szCs w:val="18"/>
                <w:lang w:val="id-ID"/>
              </w:rPr>
              <w:t xml:space="preserve"> (%)</w:t>
            </w:r>
          </w:p>
        </w:tc>
        <w:tc>
          <w:tcPr>
            <w:tcW w:w="1276" w:type="dxa"/>
            <w:shd w:val="clear" w:color="auto" w:fill="auto"/>
            <w:vAlign w:val="center"/>
          </w:tcPr>
          <w:p w:rsidR="0014402B" w:rsidRPr="00120DFB" w:rsidRDefault="0014402B" w:rsidP="001D4BAE">
            <w:pPr>
              <w:spacing w:after="0" w:line="240" w:lineRule="auto"/>
              <w:ind w:left="-108"/>
              <w:jc w:val="center"/>
              <w:rPr>
                <w:rFonts w:ascii="Arial" w:hAnsi="Arial" w:cs="Arial"/>
                <w:b/>
                <w:noProof/>
                <w:sz w:val="18"/>
                <w:szCs w:val="18"/>
                <w:lang w:val="id-ID"/>
              </w:rPr>
            </w:pPr>
            <w:r w:rsidRPr="00120DFB">
              <w:rPr>
                <w:rFonts w:ascii="Arial" w:hAnsi="Arial" w:cs="Arial"/>
                <w:b/>
                <w:noProof/>
                <w:sz w:val="18"/>
                <w:szCs w:val="18"/>
                <w:lang w:val="id-ID"/>
              </w:rPr>
              <w:t>Pagu</w:t>
            </w:r>
          </w:p>
          <w:p w:rsidR="0014402B" w:rsidRPr="00120DFB" w:rsidRDefault="0014402B" w:rsidP="001D4BAE">
            <w:pPr>
              <w:spacing w:after="0" w:line="240" w:lineRule="auto"/>
              <w:ind w:left="-108"/>
              <w:jc w:val="center"/>
              <w:rPr>
                <w:rFonts w:ascii="Arial" w:hAnsi="Arial" w:cs="Arial"/>
                <w:b/>
                <w:noProof/>
                <w:sz w:val="18"/>
                <w:szCs w:val="18"/>
                <w:lang w:val="id-ID"/>
              </w:rPr>
            </w:pPr>
            <w:r w:rsidRPr="00120DFB">
              <w:rPr>
                <w:rFonts w:ascii="Arial" w:hAnsi="Arial" w:cs="Arial"/>
                <w:b/>
                <w:noProof/>
                <w:sz w:val="18"/>
                <w:szCs w:val="18"/>
                <w:lang w:val="id-ID"/>
              </w:rPr>
              <w:t>(Rp 000)</w:t>
            </w:r>
          </w:p>
        </w:tc>
        <w:tc>
          <w:tcPr>
            <w:tcW w:w="851" w:type="dxa"/>
            <w:shd w:val="clear" w:color="auto" w:fill="auto"/>
            <w:vAlign w:val="center"/>
          </w:tcPr>
          <w:p w:rsidR="0014402B" w:rsidRPr="00120DFB" w:rsidRDefault="0014402B" w:rsidP="00323609">
            <w:pPr>
              <w:spacing w:after="0" w:line="240" w:lineRule="auto"/>
              <w:ind w:left="-108" w:right="-108"/>
              <w:jc w:val="center"/>
              <w:rPr>
                <w:rFonts w:ascii="Arial" w:hAnsi="Arial" w:cs="Arial"/>
                <w:b/>
                <w:noProof/>
                <w:sz w:val="18"/>
                <w:szCs w:val="18"/>
                <w:lang w:val="id-ID"/>
              </w:rPr>
            </w:pPr>
            <w:r w:rsidRPr="00120DFB">
              <w:rPr>
                <w:rFonts w:ascii="Arial" w:hAnsi="Arial" w:cs="Arial"/>
                <w:b/>
                <w:noProof/>
                <w:sz w:val="18"/>
                <w:szCs w:val="18"/>
                <w:lang w:val="id-ID"/>
              </w:rPr>
              <w:t xml:space="preserve">Proporsi </w:t>
            </w:r>
          </w:p>
          <w:p w:rsidR="0014402B" w:rsidRPr="00120DFB" w:rsidRDefault="0014402B" w:rsidP="001D4BAE">
            <w:pPr>
              <w:spacing w:after="0" w:line="240" w:lineRule="auto"/>
              <w:ind w:left="-108"/>
              <w:jc w:val="center"/>
              <w:rPr>
                <w:rFonts w:ascii="Arial" w:hAnsi="Arial" w:cs="Arial"/>
                <w:b/>
                <w:noProof/>
                <w:sz w:val="18"/>
                <w:szCs w:val="18"/>
                <w:lang w:val="id-ID"/>
              </w:rPr>
            </w:pPr>
            <w:r w:rsidRPr="00120DFB">
              <w:rPr>
                <w:rFonts w:ascii="Arial" w:hAnsi="Arial" w:cs="Arial"/>
                <w:b/>
                <w:noProof/>
                <w:sz w:val="18"/>
                <w:szCs w:val="18"/>
                <w:lang w:val="id-ID"/>
              </w:rPr>
              <w:t>(%)</w:t>
            </w:r>
          </w:p>
        </w:tc>
        <w:tc>
          <w:tcPr>
            <w:tcW w:w="1275" w:type="dxa"/>
            <w:shd w:val="clear" w:color="auto" w:fill="auto"/>
            <w:vAlign w:val="center"/>
          </w:tcPr>
          <w:p w:rsidR="0014402B" w:rsidRPr="00120DFB" w:rsidRDefault="0014402B" w:rsidP="001D4BAE">
            <w:pPr>
              <w:spacing w:after="0" w:line="240" w:lineRule="auto"/>
              <w:ind w:left="-108"/>
              <w:jc w:val="center"/>
              <w:rPr>
                <w:rFonts w:ascii="Arial" w:hAnsi="Arial" w:cs="Arial"/>
                <w:b/>
                <w:noProof/>
                <w:sz w:val="18"/>
                <w:szCs w:val="18"/>
                <w:lang w:val="id-ID"/>
              </w:rPr>
            </w:pPr>
            <w:r w:rsidRPr="00120DFB">
              <w:rPr>
                <w:rFonts w:ascii="Arial" w:hAnsi="Arial" w:cs="Arial"/>
                <w:b/>
                <w:noProof/>
                <w:sz w:val="18"/>
                <w:szCs w:val="18"/>
                <w:lang w:val="id-ID"/>
              </w:rPr>
              <w:t xml:space="preserve">Pagu </w:t>
            </w:r>
          </w:p>
          <w:p w:rsidR="0014402B" w:rsidRPr="00120DFB" w:rsidRDefault="0014402B" w:rsidP="001D4BAE">
            <w:pPr>
              <w:spacing w:after="0" w:line="240" w:lineRule="auto"/>
              <w:ind w:left="-108"/>
              <w:jc w:val="center"/>
              <w:rPr>
                <w:rFonts w:ascii="Arial" w:hAnsi="Arial" w:cs="Arial"/>
                <w:b/>
                <w:noProof/>
                <w:sz w:val="18"/>
                <w:szCs w:val="18"/>
                <w:lang w:val="id-ID"/>
              </w:rPr>
            </w:pPr>
            <w:r w:rsidRPr="00120DFB">
              <w:rPr>
                <w:rFonts w:ascii="Arial" w:hAnsi="Arial" w:cs="Arial"/>
                <w:b/>
                <w:noProof/>
                <w:sz w:val="18"/>
                <w:szCs w:val="18"/>
                <w:lang w:val="id-ID"/>
              </w:rPr>
              <w:t>(Rp 000)</w:t>
            </w:r>
          </w:p>
        </w:tc>
        <w:tc>
          <w:tcPr>
            <w:tcW w:w="851" w:type="dxa"/>
            <w:shd w:val="clear" w:color="auto" w:fill="auto"/>
            <w:vAlign w:val="center"/>
          </w:tcPr>
          <w:p w:rsidR="0014402B" w:rsidRPr="00120DFB" w:rsidRDefault="0014402B" w:rsidP="00323609">
            <w:pPr>
              <w:spacing w:after="0" w:line="240" w:lineRule="auto"/>
              <w:ind w:left="-108" w:right="-108"/>
              <w:jc w:val="center"/>
              <w:rPr>
                <w:rFonts w:ascii="Arial" w:hAnsi="Arial" w:cs="Arial"/>
                <w:b/>
                <w:noProof/>
                <w:sz w:val="18"/>
                <w:szCs w:val="18"/>
                <w:lang w:val="id-ID"/>
              </w:rPr>
            </w:pPr>
            <w:r w:rsidRPr="00120DFB">
              <w:rPr>
                <w:rFonts w:ascii="Arial" w:hAnsi="Arial" w:cs="Arial"/>
                <w:b/>
                <w:noProof/>
                <w:sz w:val="18"/>
                <w:szCs w:val="18"/>
                <w:lang w:val="id-ID"/>
              </w:rPr>
              <w:t>Proporsi (%)</w:t>
            </w:r>
          </w:p>
        </w:tc>
      </w:tr>
      <w:tr w:rsidR="00E0496A" w:rsidRPr="00120DFB" w:rsidTr="001D4BAE">
        <w:trPr>
          <w:trHeight w:val="329"/>
        </w:trPr>
        <w:tc>
          <w:tcPr>
            <w:tcW w:w="594" w:type="dxa"/>
          </w:tcPr>
          <w:p w:rsidR="001D4BAE" w:rsidRPr="00120DFB" w:rsidRDefault="001D4BAE" w:rsidP="001D4BAE">
            <w:pPr>
              <w:spacing w:after="0" w:line="240" w:lineRule="auto"/>
              <w:jc w:val="center"/>
              <w:rPr>
                <w:rFonts w:ascii="Arial" w:hAnsi="Arial" w:cs="Arial"/>
                <w:bCs/>
                <w:noProof/>
                <w:sz w:val="18"/>
                <w:szCs w:val="18"/>
                <w:lang w:val="id-ID"/>
              </w:rPr>
            </w:pPr>
            <w:r w:rsidRPr="00120DFB">
              <w:rPr>
                <w:rFonts w:ascii="Arial" w:hAnsi="Arial" w:cs="Arial"/>
                <w:bCs/>
                <w:noProof/>
                <w:sz w:val="18"/>
                <w:szCs w:val="18"/>
                <w:lang w:val="id-ID"/>
              </w:rPr>
              <w:t>1</w:t>
            </w:r>
          </w:p>
        </w:tc>
        <w:tc>
          <w:tcPr>
            <w:tcW w:w="1816" w:type="dxa"/>
            <w:vAlign w:val="center"/>
          </w:tcPr>
          <w:p w:rsidR="001D4BAE" w:rsidRPr="00120DFB" w:rsidRDefault="001D4BAE" w:rsidP="001D4BAE">
            <w:pPr>
              <w:spacing w:after="0" w:line="240" w:lineRule="auto"/>
              <w:rPr>
                <w:rFonts w:ascii="Arial" w:hAnsi="Arial" w:cs="Arial"/>
                <w:noProof/>
                <w:sz w:val="18"/>
                <w:szCs w:val="18"/>
                <w:lang w:val="id-ID"/>
              </w:rPr>
            </w:pPr>
            <w:r w:rsidRPr="00120DFB">
              <w:rPr>
                <w:rFonts w:ascii="Arial" w:hAnsi="Arial" w:cs="Arial"/>
                <w:bCs/>
                <w:noProof/>
                <w:sz w:val="18"/>
                <w:szCs w:val="18"/>
                <w:lang w:val="id-ID"/>
              </w:rPr>
              <w:t>Peningkatan Produksi dan Produktivitas Sayuran dan Tanaman Obat  Ramah Lingkungan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4BAE" w:rsidRPr="00120DFB" w:rsidRDefault="001D4BAE" w:rsidP="001D4BAE">
            <w:pPr>
              <w:spacing w:after="0" w:line="240" w:lineRule="auto"/>
              <w:ind w:left="-135"/>
              <w:jc w:val="right"/>
              <w:rPr>
                <w:rFonts w:ascii="Arial" w:hAnsi="Arial" w:cs="Arial"/>
                <w:noProof/>
                <w:sz w:val="18"/>
                <w:szCs w:val="18"/>
                <w:lang w:val="id-ID"/>
              </w:rPr>
            </w:pPr>
            <w:r w:rsidRPr="00120DFB">
              <w:rPr>
                <w:rFonts w:ascii="Arial" w:hAnsi="Arial" w:cs="Arial"/>
                <w:noProof/>
                <w:sz w:val="18"/>
                <w:szCs w:val="18"/>
                <w:lang w:val="id-ID"/>
              </w:rPr>
              <w:t>634.390.505</w:t>
            </w:r>
          </w:p>
        </w:tc>
        <w:tc>
          <w:tcPr>
            <w:tcW w:w="850" w:type="dxa"/>
            <w:tcBorders>
              <w:top w:val="single" w:sz="4" w:space="0" w:color="auto"/>
              <w:left w:val="single" w:sz="4" w:space="0" w:color="auto"/>
              <w:bottom w:val="single" w:sz="4" w:space="0" w:color="auto"/>
              <w:right w:val="single" w:sz="4" w:space="0" w:color="auto"/>
            </w:tcBorders>
          </w:tcPr>
          <w:p w:rsidR="001D4BAE" w:rsidRPr="00120DFB" w:rsidRDefault="001D4BAE" w:rsidP="001D4BAE">
            <w:pPr>
              <w:spacing w:after="0" w:line="240" w:lineRule="auto"/>
              <w:ind w:left="-135"/>
              <w:jc w:val="right"/>
              <w:rPr>
                <w:rFonts w:ascii="Arial" w:hAnsi="Arial" w:cs="Arial"/>
                <w:noProof/>
                <w:sz w:val="18"/>
                <w:szCs w:val="18"/>
                <w:lang w:val="id-ID"/>
              </w:rPr>
            </w:pPr>
            <w:r w:rsidRPr="00120DFB">
              <w:rPr>
                <w:rFonts w:ascii="Arial" w:hAnsi="Arial" w:cs="Arial"/>
                <w:noProof/>
                <w:sz w:val="18"/>
                <w:szCs w:val="18"/>
                <w:lang w:val="id-ID"/>
              </w:rPr>
              <w:t>56</w:t>
            </w:r>
          </w:p>
        </w:tc>
        <w:tc>
          <w:tcPr>
            <w:tcW w:w="1276" w:type="dxa"/>
            <w:tcBorders>
              <w:top w:val="single" w:sz="4" w:space="0" w:color="auto"/>
              <w:left w:val="single" w:sz="4" w:space="0" w:color="auto"/>
              <w:bottom w:val="single" w:sz="4" w:space="0" w:color="auto"/>
              <w:right w:val="single" w:sz="4" w:space="0" w:color="auto"/>
            </w:tcBorders>
          </w:tcPr>
          <w:p w:rsidR="001D4BAE" w:rsidRPr="00120DFB" w:rsidRDefault="001D4BAE" w:rsidP="001D4BAE">
            <w:pPr>
              <w:spacing w:after="0" w:line="240" w:lineRule="auto"/>
              <w:ind w:left="-135"/>
              <w:jc w:val="right"/>
              <w:rPr>
                <w:rFonts w:ascii="Arial" w:hAnsi="Arial" w:cs="Arial"/>
                <w:bCs/>
                <w:noProof/>
                <w:sz w:val="18"/>
                <w:szCs w:val="18"/>
                <w:lang w:val="id-ID"/>
              </w:rPr>
            </w:pPr>
            <w:r w:rsidRPr="00120DFB">
              <w:rPr>
                <w:rFonts w:ascii="Arial" w:hAnsi="Arial" w:cs="Arial"/>
                <w:bCs/>
                <w:noProof/>
                <w:sz w:val="18"/>
                <w:szCs w:val="18"/>
                <w:lang w:val="id-ID"/>
              </w:rPr>
              <w:t>-</w:t>
            </w:r>
          </w:p>
        </w:tc>
        <w:tc>
          <w:tcPr>
            <w:tcW w:w="851" w:type="dxa"/>
            <w:tcBorders>
              <w:top w:val="single" w:sz="4" w:space="0" w:color="auto"/>
              <w:left w:val="single" w:sz="4" w:space="0" w:color="auto"/>
              <w:bottom w:val="single" w:sz="4" w:space="0" w:color="auto"/>
              <w:right w:val="single" w:sz="4" w:space="0" w:color="auto"/>
            </w:tcBorders>
          </w:tcPr>
          <w:p w:rsidR="001D4BAE" w:rsidRPr="00120DFB" w:rsidRDefault="001D4BAE" w:rsidP="001D4BAE">
            <w:pPr>
              <w:spacing w:after="0" w:line="240" w:lineRule="auto"/>
              <w:ind w:left="-135"/>
              <w:jc w:val="right"/>
              <w:rPr>
                <w:rFonts w:ascii="Arial" w:hAnsi="Arial" w:cs="Arial"/>
                <w:noProof/>
                <w:sz w:val="18"/>
                <w:szCs w:val="18"/>
                <w:lang w:val="id-ID"/>
              </w:rPr>
            </w:pPr>
            <w:r w:rsidRPr="00120DFB">
              <w:rPr>
                <w:rFonts w:ascii="Arial" w:hAnsi="Arial" w:cs="Arial"/>
                <w:noProof/>
                <w:sz w:val="18"/>
                <w:szCs w:val="18"/>
                <w:lang w:val="id-ID"/>
              </w:rPr>
              <w:t>-</w:t>
            </w:r>
          </w:p>
        </w:tc>
        <w:tc>
          <w:tcPr>
            <w:tcW w:w="1275" w:type="dxa"/>
            <w:tcBorders>
              <w:top w:val="single" w:sz="4" w:space="0" w:color="auto"/>
              <w:left w:val="single" w:sz="4" w:space="0" w:color="auto"/>
              <w:bottom w:val="single" w:sz="4" w:space="0" w:color="auto"/>
              <w:right w:val="single" w:sz="4" w:space="0" w:color="auto"/>
            </w:tcBorders>
          </w:tcPr>
          <w:p w:rsidR="001D4BAE" w:rsidRPr="00120DFB" w:rsidRDefault="001D4BAE" w:rsidP="001D4BAE">
            <w:pPr>
              <w:spacing w:after="0" w:line="240" w:lineRule="auto"/>
              <w:ind w:left="-135"/>
              <w:jc w:val="right"/>
              <w:rPr>
                <w:rFonts w:ascii="Arial" w:hAnsi="Arial" w:cs="Arial"/>
                <w:noProof/>
                <w:sz w:val="18"/>
                <w:szCs w:val="18"/>
                <w:lang w:val="id-ID"/>
              </w:rPr>
            </w:pPr>
            <w:r w:rsidRPr="00120DFB">
              <w:rPr>
                <w:rFonts w:ascii="Arial" w:hAnsi="Arial" w:cs="Arial"/>
                <w:noProof/>
                <w:sz w:val="18"/>
                <w:szCs w:val="18"/>
                <w:lang w:val="id-ID"/>
              </w:rPr>
              <w:t>-</w:t>
            </w:r>
          </w:p>
        </w:tc>
        <w:tc>
          <w:tcPr>
            <w:tcW w:w="851" w:type="dxa"/>
            <w:tcBorders>
              <w:top w:val="single" w:sz="4" w:space="0" w:color="auto"/>
              <w:left w:val="single" w:sz="4" w:space="0" w:color="auto"/>
              <w:bottom w:val="single" w:sz="4" w:space="0" w:color="auto"/>
              <w:right w:val="single" w:sz="4" w:space="0" w:color="auto"/>
            </w:tcBorders>
          </w:tcPr>
          <w:p w:rsidR="001D4BAE" w:rsidRPr="00120DFB" w:rsidRDefault="001D4BAE" w:rsidP="001D4BAE">
            <w:pPr>
              <w:spacing w:after="0" w:line="240" w:lineRule="auto"/>
              <w:ind w:left="-135"/>
              <w:jc w:val="right"/>
              <w:rPr>
                <w:rFonts w:ascii="Arial" w:hAnsi="Arial" w:cs="Arial"/>
                <w:noProof/>
                <w:sz w:val="18"/>
                <w:szCs w:val="18"/>
                <w:lang w:val="id-ID"/>
              </w:rPr>
            </w:pPr>
            <w:r w:rsidRPr="00120DFB">
              <w:rPr>
                <w:rFonts w:ascii="Arial" w:hAnsi="Arial" w:cs="Arial"/>
                <w:noProof/>
                <w:sz w:val="18"/>
                <w:szCs w:val="18"/>
                <w:lang w:val="id-ID"/>
              </w:rPr>
              <w:t>-</w:t>
            </w:r>
          </w:p>
        </w:tc>
      </w:tr>
      <w:tr w:rsidR="00E0496A" w:rsidRPr="00120DFB" w:rsidTr="001D4BAE">
        <w:trPr>
          <w:trHeight w:val="329"/>
        </w:trPr>
        <w:tc>
          <w:tcPr>
            <w:tcW w:w="594" w:type="dxa"/>
          </w:tcPr>
          <w:p w:rsidR="00832A00" w:rsidRPr="00120DFB" w:rsidRDefault="001D4BAE" w:rsidP="001D4BAE">
            <w:pPr>
              <w:spacing w:after="0" w:line="240" w:lineRule="auto"/>
              <w:jc w:val="center"/>
              <w:rPr>
                <w:rFonts w:ascii="Arial" w:hAnsi="Arial" w:cs="Arial"/>
                <w:bCs/>
                <w:noProof/>
                <w:sz w:val="18"/>
                <w:szCs w:val="18"/>
                <w:lang w:val="id-ID"/>
              </w:rPr>
            </w:pPr>
            <w:r w:rsidRPr="00120DFB">
              <w:rPr>
                <w:rFonts w:ascii="Arial" w:hAnsi="Arial" w:cs="Arial"/>
                <w:bCs/>
                <w:noProof/>
                <w:sz w:val="18"/>
                <w:szCs w:val="18"/>
                <w:lang w:val="id-ID"/>
              </w:rPr>
              <w:t>2</w:t>
            </w:r>
          </w:p>
        </w:tc>
        <w:tc>
          <w:tcPr>
            <w:tcW w:w="1816" w:type="dxa"/>
            <w:vAlign w:val="center"/>
          </w:tcPr>
          <w:p w:rsidR="00832A00" w:rsidRPr="00120DFB" w:rsidRDefault="00832A00" w:rsidP="001D4BAE">
            <w:pPr>
              <w:spacing w:after="0" w:line="240" w:lineRule="auto"/>
              <w:rPr>
                <w:rFonts w:ascii="Arial" w:hAnsi="Arial" w:cs="Arial"/>
                <w:bCs/>
                <w:noProof/>
                <w:sz w:val="18"/>
                <w:szCs w:val="18"/>
                <w:lang w:val="id-ID"/>
              </w:rPr>
            </w:pPr>
            <w:r w:rsidRPr="00120DFB">
              <w:rPr>
                <w:rFonts w:ascii="Arial" w:hAnsi="Arial" w:cs="Arial"/>
                <w:bCs/>
                <w:noProof/>
                <w:sz w:val="18"/>
                <w:szCs w:val="18"/>
                <w:lang w:val="id-ID"/>
              </w:rPr>
              <w:t>Peningkatan Produksi Sayuran dan Tanaman Obat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2A00" w:rsidRPr="00120DFB" w:rsidRDefault="001D4BAE" w:rsidP="001D4BAE">
            <w:pPr>
              <w:spacing w:after="0" w:line="240" w:lineRule="auto"/>
              <w:ind w:left="-135"/>
              <w:jc w:val="right"/>
              <w:rPr>
                <w:rFonts w:ascii="Arial" w:hAnsi="Arial" w:cs="Arial"/>
                <w:noProof/>
                <w:sz w:val="18"/>
                <w:szCs w:val="18"/>
                <w:lang w:val="id-ID"/>
              </w:rPr>
            </w:pPr>
            <w:r w:rsidRPr="00120DFB">
              <w:rPr>
                <w:rFonts w:ascii="Arial" w:hAnsi="Arial" w:cs="Arial"/>
                <w:noProof/>
                <w:sz w:val="18"/>
                <w:szCs w:val="18"/>
                <w:lang w:val="id-ID"/>
              </w:rPr>
              <w:t>-</w:t>
            </w:r>
          </w:p>
        </w:tc>
        <w:tc>
          <w:tcPr>
            <w:tcW w:w="850" w:type="dxa"/>
            <w:tcBorders>
              <w:top w:val="single" w:sz="4" w:space="0" w:color="auto"/>
              <w:left w:val="single" w:sz="4" w:space="0" w:color="auto"/>
              <w:bottom w:val="single" w:sz="4" w:space="0" w:color="auto"/>
              <w:right w:val="single" w:sz="4" w:space="0" w:color="auto"/>
            </w:tcBorders>
          </w:tcPr>
          <w:p w:rsidR="00832A00" w:rsidRPr="00120DFB" w:rsidRDefault="001D4BAE" w:rsidP="001D4BAE">
            <w:pPr>
              <w:spacing w:after="0" w:line="240" w:lineRule="auto"/>
              <w:ind w:left="-135"/>
              <w:jc w:val="right"/>
              <w:rPr>
                <w:rFonts w:ascii="Arial" w:hAnsi="Arial" w:cs="Arial"/>
                <w:noProof/>
                <w:sz w:val="18"/>
                <w:szCs w:val="18"/>
                <w:lang w:val="id-ID"/>
              </w:rPr>
            </w:pPr>
            <w:r w:rsidRPr="00120DFB">
              <w:rPr>
                <w:rFonts w:ascii="Arial" w:hAnsi="Arial" w:cs="Arial"/>
                <w:noProof/>
                <w:sz w:val="18"/>
                <w:szCs w:val="18"/>
                <w:lang w:val="id-ID"/>
              </w:rPr>
              <w:t>-</w:t>
            </w:r>
          </w:p>
        </w:tc>
        <w:tc>
          <w:tcPr>
            <w:tcW w:w="1276" w:type="dxa"/>
            <w:tcBorders>
              <w:top w:val="single" w:sz="4" w:space="0" w:color="auto"/>
              <w:left w:val="single" w:sz="4" w:space="0" w:color="auto"/>
              <w:bottom w:val="single" w:sz="4" w:space="0" w:color="auto"/>
              <w:right w:val="single" w:sz="4" w:space="0" w:color="auto"/>
            </w:tcBorders>
          </w:tcPr>
          <w:p w:rsidR="00832A00" w:rsidRPr="00120DFB" w:rsidRDefault="00832A00" w:rsidP="001D4BAE">
            <w:pPr>
              <w:spacing w:after="0" w:line="240" w:lineRule="auto"/>
              <w:ind w:left="-135"/>
              <w:jc w:val="right"/>
              <w:rPr>
                <w:rFonts w:ascii="Arial" w:hAnsi="Arial" w:cs="Arial"/>
                <w:bCs/>
                <w:noProof/>
                <w:sz w:val="18"/>
                <w:szCs w:val="18"/>
                <w:lang w:val="id-ID"/>
              </w:rPr>
            </w:pPr>
            <w:r w:rsidRPr="00120DFB">
              <w:rPr>
                <w:rFonts w:ascii="Arial" w:hAnsi="Arial" w:cs="Arial"/>
                <w:bCs/>
                <w:noProof/>
                <w:sz w:val="18"/>
                <w:szCs w:val="18"/>
                <w:lang w:val="id-ID"/>
              </w:rPr>
              <w:t>632.973.489</w:t>
            </w:r>
          </w:p>
        </w:tc>
        <w:tc>
          <w:tcPr>
            <w:tcW w:w="851" w:type="dxa"/>
            <w:tcBorders>
              <w:top w:val="single" w:sz="4" w:space="0" w:color="auto"/>
              <w:left w:val="single" w:sz="4" w:space="0" w:color="auto"/>
              <w:bottom w:val="single" w:sz="4" w:space="0" w:color="auto"/>
              <w:right w:val="single" w:sz="4" w:space="0" w:color="auto"/>
            </w:tcBorders>
          </w:tcPr>
          <w:p w:rsidR="00832A00" w:rsidRPr="00120DFB" w:rsidRDefault="001D4BAE" w:rsidP="001D4BAE">
            <w:pPr>
              <w:spacing w:after="0" w:line="240" w:lineRule="auto"/>
              <w:ind w:left="-135"/>
              <w:jc w:val="right"/>
              <w:rPr>
                <w:rFonts w:ascii="Arial" w:hAnsi="Arial" w:cs="Arial"/>
                <w:noProof/>
                <w:sz w:val="18"/>
                <w:szCs w:val="18"/>
                <w:lang w:val="id-ID"/>
              </w:rPr>
            </w:pPr>
            <w:r w:rsidRPr="00120DFB">
              <w:rPr>
                <w:rFonts w:ascii="Arial" w:hAnsi="Arial" w:cs="Arial"/>
                <w:noProof/>
                <w:sz w:val="18"/>
                <w:szCs w:val="18"/>
                <w:lang w:val="id-ID"/>
              </w:rPr>
              <w:t>60</w:t>
            </w:r>
          </w:p>
        </w:tc>
        <w:tc>
          <w:tcPr>
            <w:tcW w:w="1275" w:type="dxa"/>
            <w:tcBorders>
              <w:top w:val="single" w:sz="4" w:space="0" w:color="auto"/>
              <w:left w:val="single" w:sz="4" w:space="0" w:color="auto"/>
              <w:bottom w:val="single" w:sz="4" w:space="0" w:color="auto"/>
              <w:right w:val="single" w:sz="4" w:space="0" w:color="auto"/>
            </w:tcBorders>
          </w:tcPr>
          <w:p w:rsidR="00832A00" w:rsidRPr="00120DFB" w:rsidRDefault="00832A00" w:rsidP="001D4BAE">
            <w:pPr>
              <w:spacing w:after="0" w:line="240" w:lineRule="auto"/>
              <w:ind w:left="-135"/>
              <w:jc w:val="right"/>
              <w:rPr>
                <w:rFonts w:ascii="Arial" w:hAnsi="Arial" w:cs="Arial"/>
                <w:noProof/>
                <w:sz w:val="18"/>
                <w:szCs w:val="18"/>
                <w:lang w:val="id-ID"/>
              </w:rPr>
            </w:pPr>
            <w:r w:rsidRPr="00120DFB">
              <w:rPr>
                <w:rFonts w:ascii="Arial" w:hAnsi="Arial" w:cs="Arial"/>
                <w:noProof/>
                <w:sz w:val="18"/>
                <w:szCs w:val="18"/>
                <w:lang w:val="id-ID"/>
              </w:rPr>
              <w:t xml:space="preserve"> 935.994.027</w:t>
            </w:r>
          </w:p>
        </w:tc>
        <w:tc>
          <w:tcPr>
            <w:tcW w:w="851" w:type="dxa"/>
            <w:tcBorders>
              <w:top w:val="single" w:sz="4" w:space="0" w:color="auto"/>
              <w:left w:val="single" w:sz="4" w:space="0" w:color="auto"/>
              <w:bottom w:val="single" w:sz="4" w:space="0" w:color="auto"/>
              <w:right w:val="single" w:sz="4" w:space="0" w:color="auto"/>
            </w:tcBorders>
          </w:tcPr>
          <w:p w:rsidR="00832A00" w:rsidRPr="00120DFB" w:rsidRDefault="00832A00" w:rsidP="001D4BAE">
            <w:pPr>
              <w:spacing w:after="0" w:line="240" w:lineRule="auto"/>
              <w:ind w:left="-135"/>
              <w:jc w:val="right"/>
              <w:rPr>
                <w:rFonts w:ascii="Arial" w:hAnsi="Arial" w:cs="Arial"/>
                <w:noProof/>
                <w:sz w:val="18"/>
                <w:szCs w:val="18"/>
                <w:lang w:val="id-ID"/>
              </w:rPr>
            </w:pPr>
            <w:r w:rsidRPr="00120DFB">
              <w:rPr>
                <w:rFonts w:ascii="Arial" w:hAnsi="Arial" w:cs="Arial"/>
                <w:noProof/>
                <w:sz w:val="18"/>
                <w:szCs w:val="18"/>
                <w:lang w:val="id-ID"/>
              </w:rPr>
              <w:t>65</w:t>
            </w:r>
          </w:p>
        </w:tc>
      </w:tr>
      <w:tr w:rsidR="00E0496A" w:rsidRPr="00120DFB" w:rsidTr="001D4BAE">
        <w:trPr>
          <w:trHeight w:val="329"/>
        </w:trPr>
        <w:tc>
          <w:tcPr>
            <w:tcW w:w="594" w:type="dxa"/>
          </w:tcPr>
          <w:p w:rsidR="001D4BAE" w:rsidRPr="00120DFB" w:rsidRDefault="001D4BAE" w:rsidP="001D4BAE">
            <w:pPr>
              <w:spacing w:after="0" w:line="240" w:lineRule="auto"/>
              <w:jc w:val="center"/>
              <w:rPr>
                <w:rFonts w:ascii="Arial" w:hAnsi="Arial" w:cs="Arial"/>
                <w:bCs/>
                <w:noProof/>
                <w:sz w:val="18"/>
                <w:szCs w:val="18"/>
                <w:lang w:val="id-ID"/>
              </w:rPr>
            </w:pPr>
            <w:r w:rsidRPr="00120DFB">
              <w:rPr>
                <w:rFonts w:ascii="Arial" w:hAnsi="Arial" w:cs="Arial"/>
                <w:bCs/>
                <w:noProof/>
                <w:sz w:val="18"/>
                <w:szCs w:val="18"/>
                <w:lang w:val="id-ID"/>
              </w:rPr>
              <w:t>3</w:t>
            </w:r>
          </w:p>
        </w:tc>
        <w:tc>
          <w:tcPr>
            <w:tcW w:w="1816" w:type="dxa"/>
            <w:vAlign w:val="center"/>
          </w:tcPr>
          <w:p w:rsidR="001D4BAE" w:rsidRPr="00120DFB" w:rsidRDefault="001D4BAE" w:rsidP="001D4BAE">
            <w:pPr>
              <w:spacing w:after="0" w:line="240" w:lineRule="auto"/>
              <w:rPr>
                <w:rFonts w:ascii="Arial" w:hAnsi="Arial" w:cs="Arial"/>
                <w:bCs/>
                <w:noProof/>
                <w:sz w:val="18"/>
                <w:szCs w:val="18"/>
                <w:lang w:val="id-ID"/>
              </w:rPr>
            </w:pPr>
            <w:r w:rsidRPr="00120DFB">
              <w:rPr>
                <w:rFonts w:ascii="Arial" w:hAnsi="Arial" w:cs="Arial"/>
                <w:noProof/>
                <w:sz w:val="18"/>
                <w:szCs w:val="18"/>
                <w:lang w:val="id-ID"/>
              </w:rPr>
              <w:t>Pengembangan Sistem Perbenihan Hortikultura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4BAE" w:rsidRPr="00120DFB" w:rsidRDefault="001D4BAE" w:rsidP="001D4BAE">
            <w:pPr>
              <w:spacing w:after="0" w:line="240" w:lineRule="auto"/>
              <w:ind w:left="-135"/>
              <w:jc w:val="right"/>
              <w:rPr>
                <w:rFonts w:ascii="Arial" w:hAnsi="Arial" w:cs="Arial"/>
                <w:noProof/>
                <w:sz w:val="18"/>
                <w:szCs w:val="18"/>
                <w:lang w:val="id-ID"/>
              </w:rPr>
            </w:pPr>
            <w:r w:rsidRPr="00120DFB">
              <w:rPr>
                <w:rFonts w:ascii="Arial" w:hAnsi="Arial" w:cs="Arial"/>
                <w:noProof/>
                <w:sz w:val="18"/>
                <w:szCs w:val="18"/>
                <w:lang w:val="id-ID"/>
              </w:rPr>
              <w:t>88.706.399</w:t>
            </w:r>
          </w:p>
        </w:tc>
        <w:tc>
          <w:tcPr>
            <w:tcW w:w="850" w:type="dxa"/>
            <w:tcBorders>
              <w:top w:val="single" w:sz="4" w:space="0" w:color="auto"/>
              <w:left w:val="single" w:sz="4" w:space="0" w:color="auto"/>
              <w:bottom w:val="single" w:sz="4" w:space="0" w:color="auto"/>
              <w:right w:val="single" w:sz="4" w:space="0" w:color="auto"/>
            </w:tcBorders>
          </w:tcPr>
          <w:p w:rsidR="001D4BAE" w:rsidRPr="00120DFB" w:rsidRDefault="001D4BAE" w:rsidP="001D4BAE">
            <w:pPr>
              <w:spacing w:after="0" w:line="240" w:lineRule="auto"/>
              <w:ind w:left="-135"/>
              <w:jc w:val="right"/>
              <w:rPr>
                <w:rFonts w:ascii="Arial" w:hAnsi="Arial" w:cs="Arial"/>
                <w:noProof/>
                <w:sz w:val="18"/>
                <w:szCs w:val="18"/>
                <w:lang w:val="id-ID"/>
              </w:rPr>
            </w:pPr>
            <w:r w:rsidRPr="00120DFB">
              <w:rPr>
                <w:rFonts w:ascii="Arial" w:hAnsi="Arial" w:cs="Arial"/>
                <w:noProof/>
                <w:sz w:val="18"/>
                <w:szCs w:val="18"/>
                <w:lang w:val="id-ID"/>
              </w:rPr>
              <w:t>8</w:t>
            </w:r>
          </w:p>
        </w:tc>
        <w:tc>
          <w:tcPr>
            <w:tcW w:w="1276" w:type="dxa"/>
            <w:tcBorders>
              <w:top w:val="single" w:sz="4" w:space="0" w:color="auto"/>
              <w:left w:val="single" w:sz="4" w:space="0" w:color="auto"/>
              <w:bottom w:val="single" w:sz="4" w:space="0" w:color="auto"/>
              <w:right w:val="single" w:sz="4" w:space="0" w:color="auto"/>
            </w:tcBorders>
          </w:tcPr>
          <w:p w:rsidR="001D4BAE" w:rsidRPr="00120DFB" w:rsidRDefault="001D4BAE" w:rsidP="001D4BAE">
            <w:pPr>
              <w:spacing w:after="0" w:line="240" w:lineRule="auto"/>
              <w:ind w:left="-135"/>
              <w:jc w:val="right"/>
              <w:rPr>
                <w:rFonts w:ascii="Arial" w:hAnsi="Arial" w:cs="Arial"/>
                <w:bCs/>
                <w:noProof/>
                <w:sz w:val="18"/>
                <w:szCs w:val="18"/>
                <w:lang w:val="id-ID"/>
              </w:rPr>
            </w:pPr>
            <w:r w:rsidRPr="00120DFB">
              <w:rPr>
                <w:rFonts w:ascii="Arial" w:hAnsi="Arial" w:cs="Arial"/>
                <w:bCs/>
                <w:noProof/>
                <w:sz w:val="18"/>
                <w:szCs w:val="18"/>
                <w:lang w:val="id-ID"/>
              </w:rPr>
              <w:t>66.686.528</w:t>
            </w:r>
          </w:p>
        </w:tc>
        <w:tc>
          <w:tcPr>
            <w:tcW w:w="851" w:type="dxa"/>
            <w:tcBorders>
              <w:top w:val="single" w:sz="4" w:space="0" w:color="auto"/>
              <w:left w:val="single" w:sz="4" w:space="0" w:color="auto"/>
              <w:bottom w:val="single" w:sz="4" w:space="0" w:color="auto"/>
              <w:right w:val="single" w:sz="4" w:space="0" w:color="auto"/>
            </w:tcBorders>
          </w:tcPr>
          <w:p w:rsidR="001D4BAE" w:rsidRPr="00120DFB" w:rsidRDefault="001D4BAE" w:rsidP="001D4BAE">
            <w:pPr>
              <w:spacing w:after="0" w:line="240" w:lineRule="auto"/>
              <w:ind w:left="-135"/>
              <w:jc w:val="right"/>
              <w:rPr>
                <w:rFonts w:ascii="Arial" w:hAnsi="Arial" w:cs="Arial"/>
                <w:noProof/>
                <w:sz w:val="18"/>
                <w:szCs w:val="18"/>
                <w:lang w:val="id-ID"/>
              </w:rPr>
            </w:pPr>
            <w:r w:rsidRPr="00120DFB">
              <w:rPr>
                <w:rFonts w:ascii="Arial" w:hAnsi="Arial" w:cs="Arial"/>
                <w:noProof/>
                <w:sz w:val="18"/>
                <w:szCs w:val="18"/>
                <w:lang w:val="id-ID"/>
              </w:rPr>
              <w:t>6</w:t>
            </w:r>
          </w:p>
        </w:tc>
        <w:tc>
          <w:tcPr>
            <w:tcW w:w="1275" w:type="dxa"/>
            <w:tcBorders>
              <w:top w:val="single" w:sz="4" w:space="0" w:color="auto"/>
              <w:left w:val="single" w:sz="4" w:space="0" w:color="auto"/>
              <w:bottom w:val="single" w:sz="4" w:space="0" w:color="auto"/>
              <w:right w:val="single" w:sz="4" w:space="0" w:color="auto"/>
            </w:tcBorders>
          </w:tcPr>
          <w:p w:rsidR="001D4BAE" w:rsidRPr="00120DFB" w:rsidRDefault="001D4BAE" w:rsidP="001D4BAE">
            <w:pPr>
              <w:spacing w:after="0" w:line="240" w:lineRule="auto"/>
              <w:ind w:left="-135"/>
              <w:jc w:val="right"/>
              <w:rPr>
                <w:rFonts w:ascii="Arial" w:hAnsi="Arial" w:cs="Arial"/>
                <w:noProof/>
                <w:sz w:val="18"/>
                <w:szCs w:val="18"/>
                <w:lang w:val="id-ID"/>
              </w:rPr>
            </w:pPr>
            <w:r w:rsidRPr="00120DFB">
              <w:rPr>
                <w:rFonts w:ascii="Arial" w:hAnsi="Arial" w:cs="Arial"/>
                <w:noProof/>
                <w:sz w:val="18"/>
                <w:szCs w:val="18"/>
                <w:lang w:val="id-ID"/>
              </w:rPr>
              <w:t xml:space="preserve"> 231.886.082</w:t>
            </w:r>
          </w:p>
        </w:tc>
        <w:tc>
          <w:tcPr>
            <w:tcW w:w="851" w:type="dxa"/>
            <w:tcBorders>
              <w:top w:val="single" w:sz="4" w:space="0" w:color="auto"/>
              <w:left w:val="single" w:sz="4" w:space="0" w:color="auto"/>
              <w:bottom w:val="single" w:sz="4" w:space="0" w:color="auto"/>
              <w:right w:val="single" w:sz="4" w:space="0" w:color="auto"/>
            </w:tcBorders>
          </w:tcPr>
          <w:p w:rsidR="001D4BAE" w:rsidRPr="00120DFB" w:rsidRDefault="001D4BAE" w:rsidP="001D4BAE">
            <w:pPr>
              <w:spacing w:after="0" w:line="240" w:lineRule="auto"/>
              <w:ind w:left="-135"/>
              <w:jc w:val="right"/>
              <w:rPr>
                <w:rFonts w:ascii="Arial" w:hAnsi="Arial" w:cs="Arial"/>
                <w:noProof/>
                <w:sz w:val="18"/>
                <w:szCs w:val="18"/>
                <w:lang w:val="id-ID"/>
              </w:rPr>
            </w:pPr>
            <w:r w:rsidRPr="00120DFB">
              <w:rPr>
                <w:rFonts w:ascii="Arial" w:hAnsi="Arial" w:cs="Arial"/>
                <w:noProof/>
                <w:sz w:val="18"/>
                <w:szCs w:val="18"/>
                <w:lang w:val="id-ID"/>
              </w:rPr>
              <w:t>16</w:t>
            </w:r>
          </w:p>
        </w:tc>
      </w:tr>
      <w:tr w:rsidR="00E0496A" w:rsidRPr="00120DFB" w:rsidTr="001D4BAE">
        <w:trPr>
          <w:trHeight w:val="329"/>
        </w:trPr>
        <w:tc>
          <w:tcPr>
            <w:tcW w:w="594" w:type="dxa"/>
          </w:tcPr>
          <w:p w:rsidR="001D4BAE" w:rsidRPr="00120DFB" w:rsidRDefault="001D4BAE" w:rsidP="001D4BAE">
            <w:pPr>
              <w:spacing w:after="0" w:line="240" w:lineRule="auto"/>
              <w:jc w:val="center"/>
              <w:rPr>
                <w:rFonts w:ascii="Arial" w:hAnsi="Arial" w:cs="Arial"/>
                <w:bCs/>
                <w:noProof/>
                <w:sz w:val="18"/>
                <w:szCs w:val="18"/>
                <w:lang w:val="id-ID"/>
              </w:rPr>
            </w:pPr>
            <w:r w:rsidRPr="00120DFB">
              <w:rPr>
                <w:rFonts w:ascii="Arial" w:hAnsi="Arial" w:cs="Arial"/>
                <w:bCs/>
                <w:noProof/>
                <w:sz w:val="18"/>
                <w:szCs w:val="18"/>
                <w:lang w:val="id-ID"/>
              </w:rPr>
              <w:t>4</w:t>
            </w:r>
          </w:p>
        </w:tc>
        <w:tc>
          <w:tcPr>
            <w:tcW w:w="1816" w:type="dxa"/>
            <w:vAlign w:val="center"/>
          </w:tcPr>
          <w:p w:rsidR="001D4BAE" w:rsidRPr="00120DFB" w:rsidRDefault="001D4BAE" w:rsidP="001D4BAE">
            <w:pPr>
              <w:spacing w:after="0" w:line="240" w:lineRule="auto"/>
              <w:ind w:left="-13"/>
              <w:rPr>
                <w:rFonts w:ascii="Arial" w:hAnsi="Arial" w:cs="Arial"/>
                <w:noProof/>
                <w:sz w:val="18"/>
                <w:szCs w:val="18"/>
                <w:lang w:val="id-ID"/>
              </w:rPr>
            </w:pPr>
            <w:r w:rsidRPr="00120DFB">
              <w:rPr>
                <w:rFonts w:ascii="Arial" w:hAnsi="Arial" w:cs="Arial"/>
                <w:noProof/>
                <w:sz w:val="18"/>
                <w:szCs w:val="18"/>
                <w:lang w:val="id-ID"/>
              </w:rPr>
              <w:t>Pengembangan Sistem Perlindungan Hortikultura Ramah Lingkungan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4BAE" w:rsidRPr="00120DFB" w:rsidRDefault="001D4BAE" w:rsidP="001D4BAE">
            <w:pPr>
              <w:spacing w:after="0" w:line="240" w:lineRule="auto"/>
              <w:ind w:left="-135"/>
              <w:jc w:val="right"/>
              <w:rPr>
                <w:rFonts w:ascii="Arial" w:hAnsi="Arial" w:cs="Arial"/>
                <w:noProof/>
                <w:sz w:val="18"/>
                <w:szCs w:val="18"/>
                <w:lang w:val="id-ID"/>
              </w:rPr>
            </w:pPr>
            <w:r w:rsidRPr="00120DFB">
              <w:rPr>
                <w:rFonts w:ascii="Arial" w:hAnsi="Arial" w:cs="Arial"/>
                <w:noProof/>
                <w:sz w:val="18"/>
                <w:szCs w:val="18"/>
                <w:lang w:val="id-ID"/>
              </w:rPr>
              <w:t>95.884.777</w:t>
            </w:r>
          </w:p>
        </w:tc>
        <w:tc>
          <w:tcPr>
            <w:tcW w:w="850" w:type="dxa"/>
            <w:tcBorders>
              <w:top w:val="single" w:sz="4" w:space="0" w:color="auto"/>
              <w:left w:val="single" w:sz="4" w:space="0" w:color="auto"/>
              <w:bottom w:val="single" w:sz="4" w:space="0" w:color="auto"/>
              <w:right w:val="single" w:sz="4" w:space="0" w:color="auto"/>
            </w:tcBorders>
          </w:tcPr>
          <w:p w:rsidR="001D4BAE" w:rsidRPr="00120DFB" w:rsidRDefault="001D4BAE" w:rsidP="001D4BAE">
            <w:pPr>
              <w:spacing w:after="0" w:line="240" w:lineRule="auto"/>
              <w:ind w:left="-135"/>
              <w:jc w:val="right"/>
              <w:rPr>
                <w:rFonts w:ascii="Arial" w:hAnsi="Arial" w:cs="Arial"/>
                <w:noProof/>
                <w:sz w:val="18"/>
                <w:szCs w:val="18"/>
                <w:lang w:val="id-ID"/>
              </w:rPr>
            </w:pPr>
            <w:r w:rsidRPr="00120DFB">
              <w:rPr>
                <w:rFonts w:ascii="Arial" w:hAnsi="Arial" w:cs="Arial"/>
                <w:noProof/>
                <w:sz w:val="18"/>
                <w:szCs w:val="18"/>
                <w:lang w:val="id-ID"/>
              </w:rPr>
              <w:t>8</w:t>
            </w:r>
          </w:p>
        </w:tc>
        <w:tc>
          <w:tcPr>
            <w:tcW w:w="1276" w:type="dxa"/>
            <w:tcBorders>
              <w:top w:val="single" w:sz="4" w:space="0" w:color="auto"/>
              <w:left w:val="single" w:sz="4" w:space="0" w:color="auto"/>
              <w:bottom w:val="single" w:sz="4" w:space="0" w:color="auto"/>
              <w:right w:val="single" w:sz="4" w:space="0" w:color="auto"/>
            </w:tcBorders>
          </w:tcPr>
          <w:p w:rsidR="001D4BAE" w:rsidRPr="00120DFB" w:rsidRDefault="001D4BAE" w:rsidP="001D4BAE">
            <w:pPr>
              <w:spacing w:after="0" w:line="240" w:lineRule="auto"/>
              <w:ind w:left="-135"/>
              <w:jc w:val="right"/>
              <w:rPr>
                <w:rFonts w:ascii="Arial" w:hAnsi="Arial" w:cs="Arial"/>
                <w:bCs/>
                <w:noProof/>
                <w:sz w:val="18"/>
                <w:szCs w:val="18"/>
                <w:lang w:val="id-ID"/>
              </w:rPr>
            </w:pPr>
            <w:r w:rsidRPr="00120DFB">
              <w:rPr>
                <w:rFonts w:ascii="Arial" w:hAnsi="Arial" w:cs="Arial"/>
                <w:bCs/>
                <w:noProof/>
                <w:sz w:val="18"/>
                <w:szCs w:val="18"/>
                <w:lang w:val="id-ID"/>
              </w:rPr>
              <w:t>-</w:t>
            </w:r>
          </w:p>
        </w:tc>
        <w:tc>
          <w:tcPr>
            <w:tcW w:w="851" w:type="dxa"/>
            <w:tcBorders>
              <w:top w:val="single" w:sz="4" w:space="0" w:color="auto"/>
              <w:left w:val="single" w:sz="4" w:space="0" w:color="auto"/>
              <w:bottom w:val="single" w:sz="4" w:space="0" w:color="auto"/>
              <w:right w:val="single" w:sz="4" w:space="0" w:color="auto"/>
            </w:tcBorders>
          </w:tcPr>
          <w:p w:rsidR="001D4BAE" w:rsidRPr="00120DFB" w:rsidRDefault="001D4BAE" w:rsidP="001D4BAE">
            <w:pPr>
              <w:spacing w:after="0" w:line="240" w:lineRule="auto"/>
              <w:ind w:left="-135"/>
              <w:jc w:val="right"/>
              <w:rPr>
                <w:rFonts w:ascii="Arial" w:hAnsi="Arial" w:cs="Arial"/>
                <w:noProof/>
                <w:sz w:val="18"/>
                <w:szCs w:val="18"/>
                <w:lang w:val="id-ID"/>
              </w:rPr>
            </w:pPr>
            <w:r w:rsidRPr="00120DFB">
              <w:rPr>
                <w:rFonts w:ascii="Arial" w:hAnsi="Arial" w:cs="Arial"/>
                <w:noProof/>
                <w:sz w:val="18"/>
                <w:szCs w:val="18"/>
                <w:lang w:val="id-ID"/>
              </w:rPr>
              <w:t>-</w:t>
            </w:r>
          </w:p>
        </w:tc>
        <w:tc>
          <w:tcPr>
            <w:tcW w:w="1275" w:type="dxa"/>
            <w:tcBorders>
              <w:top w:val="single" w:sz="4" w:space="0" w:color="auto"/>
              <w:left w:val="single" w:sz="4" w:space="0" w:color="auto"/>
              <w:bottom w:val="single" w:sz="4" w:space="0" w:color="auto"/>
              <w:right w:val="single" w:sz="4" w:space="0" w:color="auto"/>
            </w:tcBorders>
          </w:tcPr>
          <w:p w:rsidR="001D4BAE" w:rsidRPr="00120DFB" w:rsidRDefault="001D4BAE" w:rsidP="001D4BAE">
            <w:pPr>
              <w:spacing w:after="0" w:line="240" w:lineRule="auto"/>
              <w:ind w:left="-135"/>
              <w:jc w:val="right"/>
              <w:rPr>
                <w:rFonts w:ascii="Arial" w:hAnsi="Arial" w:cs="Arial"/>
                <w:noProof/>
                <w:sz w:val="18"/>
                <w:szCs w:val="18"/>
                <w:lang w:val="id-ID"/>
              </w:rPr>
            </w:pPr>
            <w:r w:rsidRPr="00120DFB">
              <w:rPr>
                <w:rFonts w:ascii="Arial" w:hAnsi="Arial" w:cs="Arial"/>
                <w:noProof/>
                <w:sz w:val="18"/>
                <w:szCs w:val="18"/>
                <w:lang w:val="id-ID"/>
              </w:rPr>
              <w:t>-</w:t>
            </w:r>
          </w:p>
        </w:tc>
        <w:tc>
          <w:tcPr>
            <w:tcW w:w="851" w:type="dxa"/>
            <w:tcBorders>
              <w:top w:val="single" w:sz="4" w:space="0" w:color="auto"/>
              <w:left w:val="single" w:sz="4" w:space="0" w:color="auto"/>
              <w:bottom w:val="single" w:sz="4" w:space="0" w:color="auto"/>
              <w:right w:val="single" w:sz="4" w:space="0" w:color="auto"/>
            </w:tcBorders>
          </w:tcPr>
          <w:p w:rsidR="001D4BAE" w:rsidRPr="00120DFB" w:rsidRDefault="001D4BAE" w:rsidP="001D4BAE">
            <w:pPr>
              <w:spacing w:after="0" w:line="240" w:lineRule="auto"/>
              <w:ind w:left="-135"/>
              <w:jc w:val="right"/>
              <w:rPr>
                <w:rFonts w:ascii="Arial" w:hAnsi="Arial" w:cs="Arial"/>
                <w:noProof/>
                <w:sz w:val="18"/>
                <w:szCs w:val="18"/>
                <w:lang w:val="id-ID"/>
              </w:rPr>
            </w:pPr>
            <w:r w:rsidRPr="00120DFB">
              <w:rPr>
                <w:rFonts w:ascii="Arial" w:hAnsi="Arial" w:cs="Arial"/>
                <w:noProof/>
                <w:sz w:val="18"/>
                <w:szCs w:val="18"/>
                <w:lang w:val="id-ID"/>
              </w:rPr>
              <w:t>-</w:t>
            </w:r>
          </w:p>
        </w:tc>
      </w:tr>
      <w:tr w:rsidR="00E0496A" w:rsidRPr="00120DFB" w:rsidTr="001D4BAE">
        <w:trPr>
          <w:trHeight w:val="329"/>
        </w:trPr>
        <w:tc>
          <w:tcPr>
            <w:tcW w:w="594" w:type="dxa"/>
          </w:tcPr>
          <w:p w:rsidR="001D4BAE" w:rsidRPr="00120DFB" w:rsidRDefault="001D4BAE" w:rsidP="001D4BAE">
            <w:pPr>
              <w:spacing w:after="0" w:line="240" w:lineRule="auto"/>
              <w:jc w:val="center"/>
              <w:rPr>
                <w:rFonts w:ascii="Arial" w:hAnsi="Arial" w:cs="Arial"/>
                <w:bCs/>
                <w:noProof/>
                <w:sz w:val="18"/>
                <w:szCs w:val="18"/>
                <w:lang w:val="id-ID"/>
              </w:rPr>
            </w:pPr>
            <w:r w:rsidRPr="00120DFB">
              <w:rPr>
                <w:rFonts w:ascii="Arial" w:hAnsi="Arial" w:cs="Arial"/>
                <w:bCs/>
                <w:noProof/>
                <w:sz w:val="18"/>
                <w:szCs w:val="18"/>
                <w:lang w:val="id-ID"/>
              </w:rPr>
              <w:lastRenderedPageBreak/>
              <w:t>5</w:t>
            </w:r>
          </w:p>
        </w:tc>
        <w:tc>
          <w:tcPr>
            <w:tcW w:w="1816" w:type="dxa"/>
            <w:vAlign w:val="center"/>
          </w:tcPr>
          <w:p w:rsidR="001D4BAE" w:rsidRPr="00120DFB" w:rsidRDefault="001D4BAE" w:rsidP="001D4BAE">
            <w:pPr>
              <w:spacing w:after="0" w:line="240" w:lineRule="auto"/>
              <w:rPr>
                <w:rFonts w:ascii="Arial" w:hAnsi="Arial" w:cs="Arial"/>
                <w:bCs/>
                <w:noProof/>
                <w:sz w:val="18"/>
                <w:szCs w:val="18"/>
                <w:lang w:val="id-ID"/>
              </w:rPr>
            </w:pPr>
            <w:r w:rsidRPr="00120DFB">
              <w:rPr>
                <w:rFonts w:ascii="Arial" w:hAnsi="Arial" w:cs="Arial"/>
                <w:noProof/>
                <w:sz w:val="18"/>
                <w:szCs w:val="18"/>
                <w:lang w:val="id-ID"/>
              </w:rPr>
              <w:t>Pengembangan Sistem Perlindungan Hortikultura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4BAE" w:rsidRPr="00120DFB" w:rsidRDefault="001D4BAE" w:rsidP="001D4BAE">
            <w:pPr>
              <w:spacing w:after="0" w:line="240" w:lineRule="auto"/>
              <w:ind w:left="-135"/>
              <w:jc w:val="right"/>
              <w:rPr>
                <w:rFonts w:ascii="Arial" w:hAnsi="Arial" w:cs="Arial"/>
                <w:noProof/>
                <w:sz w:val="18"/>
                <w:szCs w:val="18"/>
                <w:lang w:val="id-ID"/>
              </w:rPr>
            </w:pPr>
            <w:r w:rsidRPr="00120DFB">
              <w:rPr>
                <w:rFonts w:ascii="Arial" w:hAnsi="Arial" w:cs="Arial"/>
                <w:noProof/>
                <w:sz w:val="18"/>
                <w:szCs w:val="18"/>
                <w:lang w:val="id-ID"/>
              </w:rPr>
              <w:t>-</w:t>
            </w:r>
          </w:p>
        </w:tc>
        <w:tc>
          <w:tcPr>
            <w:tcW w:w="850" w:type="dxa"/>
            <w:tcBorders>
              <w:top w:val="single" w:sz="4" w:space="0" w:color="auto"/>
              <w:left w:val="single" w:sz="4" w:space="0" w:color="auto"/>
              <w:bottom w:val="single" w:sz="4" w:space="0" w:color="auto"/>
              <w:right w:val="single" w:sz="4" w:space="0" w:color="auto"/>
            </w:tcBorders>
          </w:tcPr>
          <w:p w:rsidR="001D4BAE" w:rsidRPr="00120DFB" w:rsidRDefault="001D4BAE" w:rsidP="001D4BAE">
            <w:pPr>
              <w:spacing w:after="0" w:line="240" w:lineRule="auto"/>
              <w:ind w:left="-135"/>
              <w:jc w:val="right"/>
              <w:rPr>
                <w:rFonts w:ascii="Arial" w:hAnsi="Arial" w:cs="Arial"/>
                <w:noProof/>
                <w:sz w:val="18"/>
                <w:szCs w:val="18"/>
                <w:lang w:val="id-ID"/>
              </w:rPr>
            </w:pPr>
            <w:r w:rsidRPr="00120DFB">
              <w:rPr>
                <w:rFonts w:ascii="Arial" w:hAnsi="Arial" w:cs="Arial"/>
                <w:noProof/>
                <w:sz w:val="18"/>
                <w:szCs w:val="18"/>
                <w:lang w:val="id-ID"/>
              </w:rPr>
              <w:t>-</w:t>
            </w:r>
          </w:p>
        </w:tc>
        <w:tc>
          <w:tcPr>
            <w:tcW w:w="1276" w:type="dxa"/>
            <w:tcBorders>
              <w:top w:val="single" w:sz="4" w:space="0" w:color="auto"/>
              <w:left w:val="single" w:sz="4" w:space="0" w:color="auto"/>
              <w:bottom w:val="single" w:sz="4" w:space="0" w:color="auto"/>
              <w:right w:val="single" w:sz="4" w:space="0" w:color="auto"/>
            </w:tcBorders>
          </w:tcPr>
          <w:p w:rsidR="001D4BAE" w:rsidRPr="00120DFB" w:rsidRDefault="001D4BAE" w:rsidP="001D4BAE">
            <w:pPr>
              <w:spacing w:after="0" w:line="240" w:lineRule="auto"/>
              <w:ind w:left="-135"/>
              <w:jc w:val="right"/>
              <w:rPr>
                <w:rFonts w:ascii="Arial" w:hAnsi="Arial" w:cs="Arial"/>
                <w:bCs/>
                <w:noProof/>
                <w:sz w:val="18"/>
                <w:szCs w:val="18"/>
                <w:lang w:val="id-ID"/>
              </w:rPr>
            </w:pPr>
            <w:r w:rsidRPr="00120DFB">
              <w:rPr>
                <w:rFonts w:ascii="Arial" w:hAnsi="Arial" w:cs="Arial"/>
                <w:bCs/>
                <w:noProof/>
                <w:sz w:val="18"/>
                <w:szCs w:val="18"/>
                <w:lang w:val="id-ID"/>
              </w:rPr>
              <w:t>19.876.207</w:t>
            </w:r>
          </w:p>
        </w:tc>
        <w:tc>
          <w:tcPr>
            <w:tcW w:w="851" w:type="dxa"/>
            <w:tcBorders>
              <w:top w:val="single" w:sz="4" w:space="0" w:color="auto"/>
              <w:left w:val="single" w:sz="4" w:space="0" w:color="auto"/>
              <w:bottom w:val="single" w:sz="4" w:space="0" w:color="auto"/>
              <w:right w:val="single" w:sz="4" w:space="0" w:color="auto"/>
            </w:tcBorders>
          </w:tcPr>
          <w:p w:rsidR="001D4BAE" w:rsidRPr="00120DFB" w:rsidRDefault="001D4BAE" w:rsidP="001D4BAE">
            <w:pPr>
              <w:spacing w:after="0" w:line="240" w:lineRule="auto"/>
              <w:ind w:left="-135"/>
              <w:jc w:val="right"/>
              <w:rPr>
                <w:rFonts w:ascii="Arial" w:hAnsi="Arial" w:cs="Arial"/>
                <w:noProof/>
                <w:sz w:val="18"/>
                <w:szCs w:val="18"/>
                <w:lang w:val="id-ID"/>
              </w:rPr>
            </w:pPr>
            <w:r w:rsidRPr="00120DFB">
              <w:rPr>
                <w:rFonts w:ascii="Arial" w:hAnsi="Arial" w:cs="Arial"/>
                <w:noProof/>
                <w:sz w:val="18"/>
                <w:szCs w:val="18"/>
                <w:lang w:val="id-ID"/>
              </w:rPr>
              <w:t>2</w:t>
            </w:r>
          </w:p>
        </w:tc>
        <w:tc>
          <w:tcPr>
            <w:tcW w:w="1275" w:type="dxa"/>
            <w:tcBorders>
              <w:top w:val="single" w:sz="4" w:space="0" w:color="auto"/>
              <w:left w:val="single" w:sz="4" w:space="0" w:color="auto"/>
              <w:bottom w:val="single" w:sz="4" w:space="0" w:color="auto"/>
              <w:right w:val="single" w:sz="4" w:space="0" w:color="auto"/>
            </w:tcBorders>
          </w:tcPr>
          <w:p w:rsidR="001D4BAE" w:rsidRPr="00120DFB" w:rsidRDefault="001D4BAE" w:rsidP="001D4BAE">
            <w:pPr>
              <w:spacing w:after="0" w:line="240" w:lineRule="auto"/>
              <w:ind w:left="-135"/>
              <w:jc w:val="right"/>
              <w:rPr>
                <w:rFonts w:ascii="Arial" w:hAnsi="Arial" w:cs="Arial"/>
                <w:noProof/>
                <w:sz w:val="18"/>
                <w:szCs w:val="18"/>
                <w:lang w:val="id-ID"/>
              </w:rPr>
            </w:pPr>
            <w:r w:rsidRPr="00120DFB">
              <w:rPr>
                <w:rFonts w:ascii="Arial" w:hAnsi="Arial" w:cs="Arial"/>
                <w:noProof/>
                <w:sz w:val="18"/>
                <w:szCs w:val="18"/>
                <w:lang w:val="id-ID"/>
              </w:rPr>
              <w:t xml:space="preserve"> 42.507.849 </w:t>
            </w:r>
          </w:p>
        </w:tc>
        <w:tc>
          <w:tcPr>
            <w:tcW w:w="851" w:type="dxa"/>
            <w:tcBorders>
              <w:top w:val="single" w:sz="4" w:space="0" w:color="auto"/>
              <w:left w:val="single" w:sz="4" w:space="0" w:color="auto"/>
              <w:bottom w:val="single" w:sz="4" w:space="0" w:color="auto"/>
              <w:right w:val="single" w:sz="4" w:space="0" w:color="auto"/>
            </w:tcBorders>
          </w:tcPr>
          <w:p w:rsidR="001D4BAE" w:rsidRPr="00120DFB" w:rsidRDefault="001D4BAE" w:rsidP="001D4BAE">
            <w:pPr>
              <w:spacing w:after="0" w:line="240" w:lineRule="auto"/>
              <w:ind w:left="-135"/>
              <w:jc w:val="right"/>
              <w:rPr>
                <w:rFonts w:ascii="Arial" w:hAnsi="Arial" w:cs="Arial"/>
                <w:noProof/>
                <w:sz w:val="18"/>
                <w:szCs w:val="18"/>
                <w:lang w:val="id-ID"/>
              </w:rPr>
            </w:pPr>
            <w:r w:rsidRPr="00120DFB">
              <w:rPr>
                <w:rFonts w:ascii="Arial" w:hAnsi="Arial" w:cs="Arial"/>
                <w:noProof/>
                <w:sz w:val="18"/>
                <w:szCs w:val="18"/>
                <w:lang w:val="id-ID"/>
              </w:rPr>
              <w:t>3</w:t>
            </w:r>
          </w:p>
        </w:tc>
      </w:tr>
      <w:tr w:rsidR="00E0496A" w:rsidRPr="00120DFB" w:rsidTr="001D4BAE">
        <w:trPr>
          <w:trHeight w:val="329"/>
        </w:trPr>
        <w:tc>
          <w:tcPr>
            <w:tcW w:w="594" w:type="dxa"/>
          </w:tcPr>
          <w:p w:rsidR="001D4BAE" w:rsidRPr="00120DFB" w:rsidRDefault="001D4BAE" w:rsidP="001D4BAE">
            <w:pPr>
              <w:spacing w:after="0" w:line="240" w:lineRule="auto"/>
              <w:jc w:val="center"/>
              <w:rPr>
                <w:rFonts w:ascii="Arial" w:hAnsi="Arial" w:cs="Arial"/>
                <w:bCs/>
                <w:noProof/>
                <w:sz w:val="18"/>
                <w:szCs w:val="18"/>
                <w:lang w:val="id-ID"/>
              </w:rPr>
            </w:pPr>
            <w:r w:rsidRPr="00120DFB">
              <w:rPr>
                <w:rFonts w:ascii="Arial" w:hAnsi="Arial" w:cs="Arial"/>
                <w:bCs/>
                <w:noProof/>
                <w:sz w:val="18"/>
                <w:szCs w:val="18"/>
                <w:lang w:val="id-ID"/>
              </w:rPr>
              <w:t>6</w:t>
            </w:r>
          </w:p>
        </w:tc>
        <w:tc>
          <w:tcPr>
            <w:tcW w:w="1816" w:type="dxa"/>
            <w:vAlign w:val="center"/>
          </w:tcPr>
          <w:p w:rsidR="001D4BAE" w:rsidRPr="00120DFB" w:rsidRDefault="001D4BAE" w:rsidP="001D4BAE">
            <w:pPr>
              <w:spacing w:after="0" w:line="240" w:lineRule="auto"/>
              <w:ind w:left="-13"/>
              <w:rPr>
                <w:rFonts w:ascii="Arial" w:hAnsi="Arial" w:cs="Arial"/>
                <w:noProof/>
                <w:sz w:val="18"/>
                <w:szCs w:val="18"/>
                <w:lang w:val="id-ID"/>
              </w:rPr>
            </w:pPr>
            <w:r w:rsidRPr="00120DFB">
              <w:rPr>
                <w:rFonts w:ascii="Arial" w:hAnsi="Arial" w:cs="Arial"/>
                <w:noProof/>
                <w:sz w:val="18"/>
                <w:szCs w:val="18"/>
                <w:lang w:val="id-ID"/>
              </w:rPr>
              <w:t>Dukungan  Manajemen dan Teknis lannya pada Ditjen Hortikultura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4BAE" w:rsidRPr="00120DFB" w:rsidRDefault="001D4BAE" w:rsidP="001D4BAE">
            <w:pPr>
              <w:spacing w:after="0" w:line="240" w:lineRule="auto"/>
              <w:ind w:left="-135"/>
              <w:jc w:val="right"/>
              <w:rPr>
                <w:rFonts w:ascii="Arial" w:hAnsi="Arial" w:cs="Arial"/>
                <w:noProof/>
                <w:sz w:val="18"/>
                <w:szCs w:val="18"/>
                <w:lang w:val="id-ID"/>
              </w:rPr>
            </w:pPr>
            <w:r w:rsidRPr="00120DFB">
              <w:rPr>
                <w:rFonts w:ascii="Arial" w:hAnsi="Arial" w:cs="Arial"/>
                <w:noProof/>
                <w:sz w:val="18"/>
                <w:szCs w:val="18"/>
                <w:lang w:val="id-ID"/>
              </w:rPr>
              <w:t>161.787.027</w:t>
            </w:r>
          </w:p>
        </w:tc>
        <w:tc>
          <w:tcPr>
            <w:tcW w:w="850" w:type="dxa"/>
            <w:tcBorders>
              <w:top w:val="single" w:sz="4" w:space="0" w:color="auto"/>
              <w:left w:val="single" w:sz="4" w:space="0" w:color="auto"/>
              <w:bottom w:val="single" w:sz="4" w:space="0" w:color="auto"/>
              <w:right w:val="single" w:sz="4" w:space="0" w:color="auto"/>
            </w:tcBorders>
          </w:tcPr>
          <w:p w:rsidR="001D4BAE" w:rsidRPr="00120DFB" w:rsidRDefault="001D4BAE" w:rsidP="001D4BAE">
            <w:pPr>
              <w:spacing w:after="0" w:line="240" w:lineRule="auto"/>
              <w:ind w:left="-135"/>
              <w:jc w:val="right"/>
              <w:rPr>
                <w:rFonts w:ascii="Arial" w:hAnsi="Arial" w:cs="Arial"/>
                <w:noProof/>
                <w:sz w:val="18"/>
                <w:szCs w:val="18"/>
                <w:lang w:val="id-ID"/>
              </w:rPr>
            </w:pPr>
            <w:r w:rsidRPr="00120DFB">
              <w:rPr>
                <w:rFonts w:ascii="Arial" w:hAnsi="Arial" w:cs="Arial"/>
                <w:noProof/>
                <w:sz w:val="18"/>
                <w:szCs w:val="18"/>
                <w:lang w:val="id-ID"/>
              </w:rPr>
              <w:t>14</w:t>
            </w:r>
          </w:p>
        </w:tc>
        <w:tc>
          <w:tcPr>
            <w:tcW w:w="1276" w:type="dxa"/>
            <w:tcBorders>
              <w:top w:val="single" w:sz="4" w:space="0" w:color="auto"/>
              <w:left w:val="single" w:sz="4" w:space="0" w:color="auto"/>
              <w:bottom w:val="single" w:sz="4" w:space="0" w:color="auto"/>
              <w:right w:val="single" w:sz="4" w:space="0" w:color="auto"/>
            </w:tcBorders>
          </w:tcPr>
          <w:p w:rsidR="001D4BAE" w:rsidRPr="00120DFB" w:rsidRDefault="001D4BAE" w:rsidP="001D4BAE">
            <w:pPr>
              <w:spacing w:after="0" w:line="240" w:lineRule="auto"/>
              <w:ind w:left="-135"/>
              <w:jc w:val="right"/>
              <w:rPr>
                <w:rFonts w:ascii="Arial" w:hAnsi="Arial" w:cs="Arial"/>
                <w:noProof/>
                <w:sz w:val="18"/>
                <w:szCs w:val="18"/>
                <w:lang w:val="id-ID"/>
              </w:rPr>
            </w:pPr>
            <w:r w:rsidRPr="00120DFB">
              <w:rPr>
                <w:rFonts w:ascii="Arial" w:hAnsi="Arial" w:cs="Arial"/>
                <w:noProof/>
                <w:sz w:val="18"/>
                <w:szCs w:val="18"/>
                <w:lang w:val="id-ID"/>
              </w:rPr>
              <w:t>156.746.494</w:t>
            </w:r>
          </w:p>
        </w:tc>
        <w:tc>
          <w:tcPr>
            <w:tcW w:w="851" w:type="dxa"/>
            <w:tcBorders>
              <w:top w:val="single" w:sz="4" w:space="0" w:color="auto"/>
              <w:left w:val="single" w:sz="4" w:space="0" w:color="auto"/>
              <w:bottom w:val="single" w:sz="4" w:space="0" w:color="auto"/>
              <w:right w:val="single" w:sz="4" w:space="0" w:color="auto"/>
            </w:tcBorders>
          </w:tcPr>
          <w:p w:rsidR="001D4BAE" w:rsidRPr="00120DFB" w:rsidRDefault="001D4BAE" w:rsidP="001D4BAE">
            <w:pPr>
              <w:spacing w:after="0" w:line="240" w:lineRule="auto"/>
              <w:ind w:left="-135"/>
              <w:jc w:val="right"/>
              <w:rPr>
                <w:rFonts w:ascii="Arial" w:hAnsi="Arial" w:cs="Arial"/>
                <w:noProof/>
                <w:sz w:val="18"/>
                <w:szCs w:val="18"/>
                <w:lang w:val="id-ID"/>
              </w:rPr>
            </w:pPr>
            <w:r w:rsidRPr="00120DFB">
              <w:rPr>
                <w:rFonts w:ascii="Arial" w:hAnsi="Arial" w:cs="Arial"/>
                <w:noProof/>
                <w:sz w:val="18"/>
                <w:szCs w:val="18"/>
                <w:lang w:val="id-ID"/>
              </w:rPr>
              <w:t>15</w:t>
            </w:r>
          </w:p>
        </w:tc>
        <w:tc>
          <w:tcPr>
            <w:tcW w:w="1275" w:type="dxa"/>
            <w:tcBorders>
              <w:top w:val="single" w:sz="4" w:space="0" w:color="auto"/>
              <w:left w:val="single" w:sz="4" w:space="0" w:color="auto"/>
              <w:bottom w:val="single" w:sz="4" w:space="0" w:color="auto"/>
              <w:right w:val="single" w:sz="4" w:space="0" w:color="auto"/>
            </w:tcBorders>
          </w:tcPr>
          <w:p w:rsidR="001D4BAE" w:rsidRPr="00120DFB" w:rsidRDefault="001D4BAE" w:rsidP="001D4BAE">
            <w:pPr>
              <w:spacing w:after="0" w:line="240" w:lineRule="auto"/>
              <w:ind w:left="-135"/>
              <w:jc w:val="right"/>
              <w:rPr>
                <w:rFonts w:ascii="Arial" w:hAnsi="Arial" w:cs="Arial"/>
                <w:noProof/>
                <w:sz w:val="18"/>
                <w:szCs w:val="18"/>
                <w:lang w:val="id-ID"/>
              </w:rPr>
            </w:pPr>
            <w:r w:rsidRPr="00120DFB">
              <w:rPr>
                <w:rFonts w:ascii="Arial" w:hAnsi="Arial" w:cs="Arial"/>
                <w:noProof/>
                <w:sz w:val="18"/>
                <w:szCs w:val="18"/>
                <w:lang w:val="id-ID"/>
              </w:rPr>
              <w:t xml:space="preserve"> 133.593.851</w:t>
            </w:r>
          </w:p>
        </w:tc>
        <w:tc>
          <w:tcPr>
            <w:tcW w:w="851" w:type="dxa"/>
            <w:tcBorders>
              <w:top w:val="single" w:sz="4" w:space="0" w:color="auto"/>
              <w:left w:val="single" w:sz="4" w:space="0" w:color="auto"/>
              <w:bottom w:val="single" w:sz="4" w:space="0" w:color="auto"/>
              <w:right w:val="single" w:sz="4" w:space="0" w:color="auto"/>
            </w:tcBorders>
          </w:tcPr>
          <w:p w:rsidR="001D4BAE" w:rsidRPr="00120DFB" w:rsidRDefault="001D4BAE" w:rsidP="001D4BAE">
            <w:pPr>
              <w:spacing w:after="0" w:line="240" w:lineRule="auto"/>
              <w:ind w:left="-135"/>
              <w:jc w:val="right"/>
              <w:rPr>
                <w:rFonts w:ascii="Arial" w:hAnsi="Arial" w:cs="Arial"/>
                <w:noProof/>
                <w:sz w:val="18"/>
                <w:szCs w:val="18"/>
                <w:lang w:val="id-ID"/>
              </w:rPr>
            </w:pPr>
            <w:r w:rsidRPr="00120DFB">
              <w:rPr>
                <w:rFonts w:ascii="Arial" w:hAnsi="Arial" w:cs="Arial"/>
                <w:noProof/>
                <w:sz w:val="18"/>
                <w:szCs w:val="18"/>
                <w:lang w:val="id-ID"/>
              </w:rPr>
              <w:t>9</w:t>
            </w:r>
          </w:p>
        </w:tc>
      </w:tr>
      <w:tr w:rsidR="00E0496A" w:rsidRPr="00120DFB" w:rsidTr="001D4BAE">
        <w:trPr>
          <w:trHeight w:val="347"/>
        </w:trPr>
        <w:tc>
          <w:tcPr>
            <w:tcW w:w="594" w:type="dxa"/>
            <w:tcBorders>
              <w:bottom w:val="single" w:sz="4" w:space="0" w:color="auto"/>
            </w:tcBorders>
          </w:tcPr>
          <w:p w:rsidR="001D4BAE" w:rsidRPr="00120DFB" w:rsidRDefault="001D4BAE" w:rsidP="001D4BAE">
            <w:pPr>
              <w:spacing w:after="0" w:line="240" w:lineRule="auto"/>
              <w:jc w:val="center"/>
              <w:rPr>
                <w:rFonts w:ascii="Arial" w:hAnsi="Arial" w:cs="Arial"/>
                <w:bCs/>
                <w:noProof/>
                <w:sz w:val="18"/>
                <w:szCs w:val="18"/>
                <w:lang w:val="id-ID"/>
              </w:rPr>
            </w:pPr>
            <w:r w:rsidRPr="00120DFB">
              <w:rPr>
                <w:rFonts w:ascii="Arial" w:hAnsi="Arial" w:cs="Arial"/>
                <w:bCs/>
                <w:noProof/>
                <w:sz w:val="18"/>
                <w:szCs w:val="18"/>
                <w:lang w:val="id-ID"/>
              </w:rPr>
              <w:t>7</w:t>
            </w:r>
          </w:p>
        </w:tc>
        <w:tc>
          <w:tcPr>
            <w:tcW w:w="1816" w:type="dxa"/>
            <w:tcBorders>
              <w:bottom w:val="single" w:sz="4" w:space="0" w:color="auto"/>
            </w:tcBorders>
            <w:vAlign w:val="center"/>
          </w:tcPr>
          <w:p w:rsidR="001D4BAE" w:rsidRPr="00120DFB" w:rsidRDefault="001D4BAE" w:rsidP="001D4BAE">
            <w:pPr>
              <w:spacing w:after="0" w:line="240" w:lineRule="auto"/>
              <w:rPr>
                <w:rFonts w:ascii="Arial" w:hAnsi="Arial" w:cs="Arial"/>
                <w:bCs/>
                <w:noProof/>
                <w:sz w:val="18"/>
                <w:szCs w:val="18"/>
                <w:lang w:val="id-ID"/>
              </w:rPr>
            </w:pPr>
            <w:r w:rsidRPr="00120DFB">
              <w:rPr>
                <w:rFonts w:ascii="Arial" w:hAnsi="Arial" w:cs="Arial"/>
                <w:bCs/>
                <w:noProof/>
                <w:sz w:val="18"/>
                <w:szCs w:val="18"/>
                <w:lang w:val="id-ID"/>
              </w:rPr>
              <w:t>Peningkatan Produksi dan Produktivitas Buah Ramah Lingkungan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4BAE" w:rsidRPr="00120DFB" w:rsidRDefault="001D4BAE" w:rsidP="001D4BAE">
            <w:pPr>
              <w:spacing w:after="0" w:line="240" w:lineRule="auto"/>
              <w:ind w:left="-135"/>
              <w:jc w:val="right"/>
              <w:rPr>
                <w:rFonts w:ascii="Arial" w:hAnsi="Arial" w:cs="Arial"/>
                <w:bCs/>
                <w:noProof/>
                <w:sz w:val="18"/>
                <w:szCs w:val="18"/>
                <w:lang w:val="id-ID"/>
              </w:rPr>
            </w:pPr>
            <w:r w:rsidRPr="00120DFB">
              <w:rPr>
                <w:rFonts w:ascii="Arial" w:hAnsi="Arial" w:cs="Arial"/>
                <w:bCs/>
                <w:noProof/>
                <w:sz w:val="18"/>
                <w:szCs w:val="18"/>
                <w:lang w:val="id-ID"/>
              </w:rPr>
              <w:t>115.693.860</w:t>
            </w:r>
          </w:p>
        </w:tc>
        <w:tc>
          <w:tcPr>
            <w:tcW w:w="850" w:type="dxa"/>
            <w:tcBorders>
              <w:top w:val="single" w:sz="4" w:space="0" w:color="auto"/>
              <w:left w:val="single" w:sz="4" w:space="0" w:color="auto"/>
              <w:bottom w:val="single" w:sz="4" w:space="0" w:color="auto"/>
              <w:right w:val="single" w:sz="4" w:space="0" w:color="auto"/>
            </w:tcBorders>
          </w:tcPr>
          <w:p w:rsidR="001D4BAE" w:rsidRPr="00120DFB" w:rsidRDefault="001D4BAE" w:rsidP="001D4BAE">
            <w:pPr>
              <w:spacing w:after="0" w:line="240" w:lineRule="auto"/>
              <w:ind w:left="-135"/>
              <w:jc w:val="right"/>
              <w:rPr>
                <w:rFonts w:ascii="Arial" w:hAnsi="Arial" w:cs="Arial"/>
                <w:noProof/>
                <w:sz w:val="18"/>
                <w:szCs w:val="18"/>
                <w:lang w:val="id-ID"/>
              </w:rPr>
            </w:pPr>
            <w:r w:rsidRPr="00120DFB">
              <w:rPr>
                <w:rFonts w:ascii="Arial" w:hAnsi="Arial" w:cs="Arial"/>
                <w:noProof/>
                <w:sz w:val="18"/>
                <w:szCs w:val="18"/>
                <w:lang w:val="id-ID"/>
              </w:rPr>
              <w:t>10</w:t>
            </w:r>
          </w:p>
        </w:tc>
        <w:tc>
          <w:tcPr>
            <w:tcW w:w="1276" w:type="dxa"/>
            <w:tcBorders>
              <w:top w:val="single" w:sz="4" w:space="0" w:color="auto"/>
              <w:left w:val="single" w:sz="4" w:space="0" w:color="auto"/>
              <w:bottom w:val="single" w:sz="4" w:space="0" w:color="auto"/>
              <w:right w:val="single" w:sz="4" w:space="0" w:color="auto"/>
            </w:tcBorders>
          </w:tcPr>
          <w:p w:rsidR="001D4BAE" w:rsidRPr="00120DFB" w:rsidRDefault="001D4BAE" w:rsidP="001D4BAE">
            <w:pPr>
              <w:spacing w:after="0" w:line="240" w:lineRule="auto"/>
              <w:ind w:left="-135"/>
              <w:jc w:val="right"/>
              <w:rPr>
                <w:rFonts w:ascii="Arial" w:hAnsi="Arial" w:cs="Arial"/>
                <w:bCs/>
                <w:noProof/>
                <w:sz w:val="18"/>
                <w:szCs w:val="18"/>
                <w:lang w:val="id-ID"/>
              </w:rPr>
            </w:pPr>
            <w:r w:rsidRPr="00120DFB">
              <w:rPr>
                <w:rFonts w:ascii="Arial" w:hAnsi="Arial" w:cs="Arial"/>
                <w:bCs/>
                <w:noProof/>
                <w:sz w:val="18"/>
                <w:szCs w:val="18"/>
                <w:lang w:val="id-ID"/>
              </w:rPr>
              <w:t>-</w:t>
            </w:r>
          </w:p>
        </w:tc>
        <w:tc>
          <w:tcPr>
            <w:tcW w:w="851" w:type="dxa"/>
            <w:tcBorders>
              <w:top w:val="single" w:sz="4" w:space="0" w:color="auto"/>
              <w:left w:val="single" w:sz="4" w:space="0" w:color="auto"/>
              <w:bottom w:val="single" w:sz="4" w:space="0" w:color="auto"/>
              <w:right w:val="single" w:sz="4" w:space="0" w:color="auto"/>
            </w:tcBorders>
          </w:tcPr>
          <w:p w:rsidR="001D4BAE" w:rsidRPr="00120DFB" w:rsidRDefault="001D4BAE" w:rsidP="001D4BAE">
            <w:pPr>
              <w:spacing w:after="0" w:line="240" w:lineRule="auto"/>
              <w:ind w:left="-135"/>
              <w:jc w:val="right"/>
              <w:rPr>
                <w:rFonts w:ascii="Arial" w:hAnsi="Arial" w:cs="Arial"/>
                <w:noProof/>
                <w:sz w:val="18"/>
                <w:szCs w:val="18"/>
                <w:lang w:val="id-ID"/>
              </w:rPr>
            </w:pPr>
            <w:r w:rsidRPr="00120DFB">
              <w:rPr>
                <w:rFonts w:ascii="Arial" w:hAnsi="Arial" w:cs="Arial"/>
                <w:noProof/>
                <w:sz w:val="18"/>
                <w:szCs w:val="18"/>
                <w:lang w:val="id-ID"/>
              </w:rPr>
              <w:t>-</w:t>
            </w:r>
          </w:p>
        </w:tc>
        <w:tc>
          <w:tcPr>
            <w:tcW w:w="1275" w:type="dxa"/>
            <w:tcBorders>
              <w:top w:val="single" w:sz="4" w:space="0" w:color="auto"/>
              <w:left w:val="single" w:sz="4" w:space="0" w:color="auto"/>
              <w:bottom w:val="single" w:sz="4" w:space="0" w:color="auto"/>
              <w:right w:val="single" w:sz="4" w:space="0" w:color="auto"/>
            </w:tcBorders>
          </w:tcPr>
          <w:p w:rsidR="001D4BAE" w:rsidRPr="00120DFB" w:rsidRDefault="001D4BAE" w:rsidP="001D4BAE">
            <w:pPr>
              <w:spacing w:after="0" w:line="240" w:lineRule="auto"/>
              <w:ind w:left="-135"/>
              <w:jc w:val="right"/>
              <w:rPr>
                <w:rFonts w:ascii="Arial" w:hAnsi="Arial" w:cs="Arial"/>
                <w:noProof/>
                <w:sz w:val="18"/>
                <w:szCs w:val="18"/>
                <w:lang w:val="id-ID"/>
              </w:rPr>
            </w:pPr>
            <w:r w:rsidRPr="00120DFB">
              <w:rPr>
                <w:rFonts w:ascii="Arial" w:hAnsi="Arial" w:cs="Arial"/>
                <w:noProof/>
                <w:sz w:val="18"/>
                <w:szCs w:val="18"/>
                <w:lang w:val="id-ID"/>
              </w:rPr>
              <w:t>-</w:t>
            </w:r>
          </w:p>
        </w:tc>
        <w:tc>
          <w:tcPr>
            <w:tcW w:w="851" w:type="dxa"/>
            <w:tcBorders>
              <w:top w:val="single" w:sz="4" w:space="0" w:color="auto"/>
              <w:left w:val="single" w:sz="4" w:space="0" w:color="auto"/>
              <w:bottom w:val="single" w:sz="4" w:space="0" w:color="auto"/>
              <w:right w:val="single" w:sz="4" w:space="0" w:color="auto"/>
            </w:tcBorders>
          </w:tcPr>
          <w:p w:rsidR="001D4BAE" w:rsidRPr="00120DFB" w:rsidRDefault="001D4BAE" w:rsidP="001D4BAE">
            <w:pPr>
              <w:spacing w:after="0" w:line="240" w:lineRule="auto"/>
              <w:ind w:left="-135"/>
              <w:jc w:val="right"/>
              <w:rPr>
                <w:rFonts w:ascii="Arial" w:hAnsi="Arial" w:cs="Arial"/>
                <w:noProof/>
                <w:sz w:val="18"/>
                <w:szCs w:val="18"/>
                <w:lang w:val="id-ID"/>
              </w:rPr>
            </w:pPr>
            <w:r w:rsidRPr="00120DFB">
              <w:rPr>
                <w:rFonts w:ascii="Arial" w:hAnsi="Arial" w:cs="Arial"/>
                <w:noProof/>
                <w:sz w:val="18"/>
                <w:szCs w:val="18"/>
                <w:lang w:val="id-ID"/>
              </w:rPr>
              <w:t>-</w:t>
            </w:r>
          </w:p>
        </w:tc>
      </w:tr>
      <w:tr w:rsidR="00E0496A" w:rsidRPr="00120DFB" w:rsidTr="001D4BAE">
        <w:trPr>
          <w:trHeight w:val="347"/>
        </w:trPr>
        <w:tc>
          <w:tcPr>
            <w:tcW w:w="594" w:type="dxa"/>
            <w:tcBorders>
              <w:bottom w:val="single" w:sz="4" w:space="0" w:color="auto"/>
            </w:tcBorders>
          </w:tcPr>
          <w:p w:rsidR="001D4BAE" w:rsidRPr="00120DFB" w:rsidRDefault="001D4BAE" w:rsidP="001D4BAE">
            <w:pPr>
              <w:spacing w:after="0" w:line="240" w:lineRule="auto"/>
              <w:jc w:val="center"/>
              <w:rPr>
                <w:rFonts w:ascii="Arial" w:hAnsi="Arial" w:cs="Arial"/>
                <w:bCs/>
                <w:noProof/>
                <w:sz w:val="18"/>
                <w:szCs w:val="18"/>
                <w:lang w:val="id-ID"/>
              </w:rPr>
            </w:pPr>
            <w:r w:rsidRPr="00120DFB">
              <w:rPr>
                <w:rFonts w:ascii="Arial" w:hAnsi="Arial" w:cs="Arial"/>
                <w:bCs/>
                <w:noProof/>
                <w:sz w:val="18"/>
                <w:szCs w:val="18"/>
                <w:lang w:val="id-ID"/>
              </w:rPr>
              <w:t>8</w:t>
            </w:r>
          </w:p>
        </w:tc>
        <w:tc>
          <w:tcPr>
            <w:tcW w:w="1816" w:type="dxa"/>
            <w:tcBorders>
              <w:bottom w:val="single" w:sz="4" w:space="0" w:color="auto"/>
            </w:tcBorders>
            <w:vAlign w:val="center"/>
          </w:tcPr>
          <w:p w:rsidR="001D4BAE" w:rsidRPr="00120DFB" w:rsidRDefault="001D4BAE" w:rsidP="001D4BAE">
            <w:pPr>
              <w:spacing w:after="0" w:line="240" w:lineRule="auto"/>
              <w:rPr>
                <w:rFonts w:ascii="Arial" w:hAnsi="Arial" w:cs="Arial"/>
                <w:bCs/>
                <w:noProof/>
                <w:sz w:val="18"/>
                <w:szCs w:val="18"/>
                <w:lang w:val="id-ID"/>
              </w:rPr>
            </w:pPr>
            <w:r w:rsidRPr="00120DFB">
              <w:rPr>
                <w:rFonts w:ascii="Arial" w:hAnsi="Arial" w:cs="Arial"/>
                <w:bCs/>
                <w:noProof/>
                <w:sz w:val="18"/>
                <w:szCs w:val="18"/>
                <w:lang w:val="id-ID"/>
              </w:rPr>
              <w:t>Peningkatan Produksi dan Produktivitas Florikultura  Ramah Lingkungan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4BAE" w:rsidRPr="00120DFB" w:rsidRDefault="001D4BAE" w:rsidP="001D4BAE">
            <w:pPr>
              <w:spacing w:after="0" w:line="240" w:lineRule="auto"/>
              <w:ind w:left="-135"/>
              <w:jc w:val="right"/>
              <w:rPr>
                <w:rFonts w:ascii="Arial" w:hAnsi="Arial" w:cs="Arial"/>
                <w:bCs/>
                <w:noProof/>
                <w:sz w:val="18"/>
                <w:szCs w:val="18"/>
                <w:lang w:val="id-ID"/>
              </w:rPr>
            </w:pPr>
            <w:r w:rsidRPr="00120DFB">
              <w:rPr>
                <w:rFonts w:ascii="Arial" w:hAnsi="Arial" w:cs="Arial"/>
                <w:bCs/>
                <w:noProof/>
                <w:sz w:val="18"/>
                <w:szCs w:val="18"/>
                <w:lang w:val="id-ID"/>
              </w:rPr>
              <w:t>48.964.178</w:t>
            </w:r>
          </w:p>
        </w:tc>
        <w:tc>
          <w:tcPr>
            <w:tcW w:w="850" w:type="dxa"/>
            <w:tcBorders>
              <w:top w:val="single" w:sz="4" w:space="0" w:color="auto"/>
              <w:left w:val="single" w:sz="4" w:space="0" w:color="auto"/>
              <w:bottom w:val="single" w:sz="4" w:space="0" w:color="auto"/>
              <w:right w:val="single" w:sz="4" w:space="0" w:color="auto"/>
            </w:tcBorders>
          </w:tcPr>
          <w:p w:rsidR="001D4BAE" w:rsidRPr="00120DFB" w:rsidRDefault="001D4BAE" w:rsidP="001D4BAE">
            <w:pPr>
              <w:spacing w:after="0" w:line="240" w:lineRule="auto"/>
              <w:ind w:left="-135"/>
              <w:jc w:val="right"/>
              <w:rPr>
                <w:rFonts w:ascii="Arial" w:hAnsi="Arial" w:cs="Arial"/>
                <w:noProof/>
                <w:sz w:val="18"/>
                <w:szCs w:val="18"/>
                <w:lang w:val="id-ID"/>
              </w:rPr>
            </w:pPr>
            <w:r w:rsidRPr="00120DFB">
              <w:rPr>
                <w:rFonts w:ascii="Arial" w:hAnsi="Arial" w:cs="Arial"/>
                <w:noProof/>
                <w:sz w:val="18"/>
                <w:szCs w:val="18"/>
                <w:lang w:val="id-ID"/>
              </w:rPr>
              <w:t>4</w:t>
            </w:r>
          </w:p>
        </w:tc>
        <w:tc>
          <w:tcPr>
            <w:tcW w:w="1276" w:type="dxa"/>
            <w:tcBorders>
              <w:top w:val="single" w:sz="4" w:space="0" w:color="auto"/>
              <w:left w:val="single" w:sz="4" w:space="0" w:color="auto"/>
              <w:bottom w:val="single" w:sz="4" w:space="0" w:color="auto"/>
              <w:right w:val="single" w:sz="4" w:space="0" w:color="auto"/>
            </w:tcBorders>
          </w:tcPr>
          <w:p w:rsidR="001D4BAE" w:rsidRPr="00120DFB" w:rsidRDefault="001D4BAE" w:rsidP="00E0496A">
            <w:pPr>
              <w:spacing w:after="0" w:line="240" w:lineRule="auto"/>
              <w:ind w:left="-135"/>
              <w:jc w:val="right"/>
              <w:rPr>
                <w:rFonts w:ascii="Arial" w:hAnsi="Arial" w:cs="Arial"/>
                <w:bCs/>
                <w:noProof/>
                <w:sz w:val="18"/>
                <w:szCs w:val="18"/>
                <w:lang w:val="id-ID"/>
              </w:rPr>
            </w:pPr>
            <w:r w:rsidRPr="00120DFB">
              <w:rPr>
                <w:rFonts w:ascii="Arial" w:hAnsi="Arial" w:cs="Arial"/>
                <w:bCs/>
                <w:noProof/>
                <w:sz w:val="18"/>
                <w:szCs w:val="18"/>
                <w:lang w:val="id-ID"/>
              </w:rPr>
              <w:t>-</w:t>
            </w:r>
          </w:p>
        </w:tc>
        <w:tc>
          <w:tcPr>
            <w:tcW w:w="851" w:type="dxa"/>
            <w:tcBorders>
              <w:top w:val="single" w:sz="4" w:space="0" w:color="auto"/>
              <w:left w:val="single" w:sz="4" w:space="0" w:color="auto"/>
              <w:bottom w:val="single" w:sz="4" w:space="0" w:color="auto"/>
              <w:right w:val="single" w:sz="4" w:space="0" w:color="auto"/>
            </w:tcBorders>
          </w:tcPr>
          <w:p w:rsidR="001D4BAE" w:rsidRPr="00120DFB" w:rsidRDefault="001D4BAE" w:rsidP="00E0496A">
            <w:pPr>
              <w:spacing w:after="0" w:line="240" w:lineRule="auto"/>
              <w:ind w:left="-135"/>
              <w:jc w:val="right"/>
              <w:rPr>
                <w:rFonts w:ascii="Arial" w:hAnsi="Arial" w:cs="Arial"/>
                <w:noProof/>
                <w:sz w:val="18"/>
                <w:szCs w:val="18"/>
                <w:lang w:val="id-ID"/>
              </w:rPr>
            </w:pPr>
            <w:r w:rsidRPr="00120DFB">
              <w:rPr>
                <w:rFonts w:ascii="Arial" w:hAnsi="Arial" w:cs="Arial"/>
                <w:noProof/>
                <w:sz w:val="18"/>
                <w:szCs w:val="18"/>
                <w:lang w:val="id-ID"/>
              </w:rPr>
              <w:t>-</w:t>
            </w:r>
          </w:p>
        </w:tc>
        <w:tc>
          <w:tcPr>
            <w:tcW w:w="1275" w:type="dxa"/>
            <w:tcBorders>
              <w:top w:val="single" w:sz="4" w:space="0" w:color="auto"/>
              <w:left w:val="single" w:sz="4" w:space="0" w:color="auto"/>
              <w:bottom w:val="single" w:sz="4" w:space="0" w:color="auto"/>
              <w:right w:val="single" w:sz="4" w:space="0" w:color="auto"/>
            </w:tcBorders>
          </w:tcPr>
          <w:p w:rsidR="001D4BAE" w:rsidRPr="00120DFB" w:rsidRDefault="001D4BAE" w:rsidP="00E0496A">
            <w:pPr>
              <w:spacing w:after="0" w:line="240" w:lineRule="auto"/>
              <w:ind w:left="-135"/>
              <w:jc w:val="right"/>
              <w:rPr>
                <w:rFonts w:ascii="Arial" w:hAnsi="Arial" w:cs="Arial"/>
                <w:noProof/>
                <w:sz w:val="18"/>
                <w:szCs w:val="18"/>
                <w:lang w:val="id-ID"/>
              </w:rPr>
            </w:pPr>
            <w:r w:rsidRPr="00120DFB">
              <w:rPr>
                <w:rFonts w:ascii="Arial" w:hAnsi="Arial" w:cs="Arial"/>
                <w:noProof/>
                <w:sz w:val="18"/>
                <w:szCs w:val="18"/>
                <w:lang w:val="id-ID"/>
              </w:rPr>
              <w:t>-</w:t>
            </w:r>
          </w:p>
        </w:tc>
        <w:tc>
          <w:tcPr>
            <w:tcW w:w="851" w:type="dxa"/>
            <w:tcBorders>
              <w:top w:val="single" w:sz="4" w:space="0" w:color="auto"/>
              <w:left w:val="single" w:sz="4" w:space="0" w:color="auto"/>
              <w:bottom w:val="single" w:sz="4" w:space="0" w:color="auto"/>
              <w:right w:val="single" w:sz="4" w:space="0" w:color="auto"/>
            </w:tcBorders>
          </w:tcPr>
          <w:p w:rsidR="001D4BAE" w:rsidRPr="00120DFB" w:rsidRDefault="001D4BAE" w:rsidP="00E0496A">
            <w:pPr>
              <w:spacing w:after="0" w:line="240" w:lineRule="auto"/>
              <w:ind w:left="-135"/>
              <w:jc w:val="right"/>
              <w:rPr>
                <w:rFonts w:ascii="Arial" w:hAnsi="Arial" w:cs="Arial"/>
                <w:noProof/>
                <w:sz w:val="18"/>
                <w:szCs w:val="18"/>
                <w:lang w:val="id-ID"/>
              </w:rPr>
            </w:pPr>
            <w:r w:rsidRPr="00120DFB">
              <w:rPr>
                <w:rFonts w:ascii="Arial" w:hAnsi="Arial" w:cs="Arial"/>
                <w:noProof/>
                <w:sz w:val="18"/>
                <w:szCs w:val="18"/>
                <w:lang w:val="id-ID"/>
              </w:rPr>
              <w:t>-</w:t>
            </w:r>
          </w:p>
        </w:tc>
      </w:tr>
      <w:tr w:rsidR="00E0496A" w:rsidRPr="00120DFB" w:rsidTr="001D4BAE">
        <w:trPr>
          <w:trHeight w:val="347"/>
        </w:trPr>
        <w:tc>
          <w:tcPr>
            <w:tcW w:w="594" w:type="dxa"/>
            <w:tcBorders>
              <w:bottom w:val="single" w:sz="4" w:space="0" w:color="auto"/>
            </w:tcBorders>
          </w:tcPr>
          <w:p w:rsidR="001D4BAE" w:rsidRPr="00120DFB" w:rsidRDefault="001D4BAE" w:rsidP="001D4BAE">
            <w:pPr>
              <w:spacing w:after="0" w:line="240" w:lineRule="auto"/>
              <w:jc w:val="center"/>
              <w:rPr>
                <w:rFonts w:ascii="Arial" w:hAnsi="Arial" w:cs="Arial"/>
                <w:noProof/>
                <w:sz w:val="18"/>
                <w:szCs w:val="18"/>
                <w:lang w:val="id-ID"/>
              </w:rPr>
            </w:pPr>
            <w:r w:rsidRPr="00120DFB">
              <w:rPr>
                <w:rFonts w:ascii="Arial" w:hAnsi="Arial" w:cs="Arial"/>
                <w:noProof/>
                <w:sz w:val="18"/>
                <w:szCs w:val="18"/>
                <w:lang w:val="id-ID"/>
              </w:rPr>
              <w:t>9</w:t>
            </w:r>
          </w:p>
        </w:tc>
        <w:tc>
          <w:tcPr>
            <w:tcW w:w="1816" w:type="dxa"/>
            <w:tcBorders>
              <w:bottom w:val="single" w:sz="4" w:space="0" w:color="auto"/>
            </w:tcBorders>
            <w:vAlign w:val="center"/>
          </w:tcPr>
          <w:p w:rsidR="001D4BAE" w:rsidRPr="00120DFB" w:rsidRDefault="001D4BAE" w:rsidP="001D4BAE">
            <w:pPr>
              <w:spacing w:after="0" w:line="240" w:lineRule="auto"/>
              <w:rPr>
                <w:rFonts w:ascii="Arial" w:hAnsi="Arial" w:cs="Arial"/>
                <w:bCs/>
                <w:noProof/>
                <w:sz w:val="18"/>
                <w:szCs w:val="18"/>
                <w:lang w:val="id-ID"/>
              </w:rPr>
            </w:pPr>
            <w:r w:rsidRPr="00120DFB">
              <w:rPr>
                <w:rFonts w:ascii="Arial" w:hAnsi="Arial" w:cs="Arial"/>
                <w:bCs/>
                <w:noProof/>
                <w:sz w:val="18"/>
                <w:szCs w:val="18"/>
                <w:lang w:val="id-ID"/>
              </w:rPr>
              <w:t>Peningkatan Produksi Buah dan Florikultura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4BAE" w:rsidRPr="00120DFB" w:rsidRDefault="001D4BAE" w:rsidP="001D4BAE">
            <w:pPr>
              <w:spacing w:after="0" w:line="240" w:lineRule="auto"/>
              <w:ind w:left="-135"/>
              <w:jc w:val="right"/>
              <w:rPr>
                <w:rFonts w:ascii="Arial" w:hAnsi="Arial" w:cs="Arial"/>
                <w:noProof/>
                <w:sz w:val="18"/>
                <w:szCs w:val="18"/>
                <w:lang w:val="id-ID"/>
              </w:rPr>
            </w:pPr>
            <w:r w:rsidRPr="00120DFB">
              <w:rPr>
                <w:rFonts w:ascii="Arial" w:hAnsi="Arial" w:cs="Arial"/>
                <w:noProof/>
                <w:sz w:val="18"/>
                <w:szCs w:val="18"/>
                <w:lang w:val="id-ID"/>
              </w:rPr>
              <w:t>-</w:t>
            </w:r>
          </w:p>
        </w:tc>
        <w:tc>
          <w:tcPr>
            <w:tcW w:w="850" w:type="dxa"/>
            <w:tcBorders>
              <w:top w:val="single" w:sz="4" w:space="0" w:color="auto"/>
              <w:left w:val="single" w:sz="4" w:space="0" w:color="auto"/>
              <w:bottom w:val="single" w:sz="4" w:space="0" w:color="auto"/>
              <w:right w:val="single" w:sz="4" w:space="0" w:color="auto"/>
            </w:tcBorders>
          </w:tcPr>
          <w:p w:rsidR="001D4BAE" w:rsidRPr="00120DFB" w:rsidRDefault="001D4BAE" w:rsidP="001D4BAE">
            <w:pPr>
              <w:spacing w:after="0" w:line="240" w:lineRule="auto"/>
              <w:ind w:left="-135"/>
              <w:jc w:val="right"/>
              <w:rPr>
                <w:rFonts w:ascii="Arial" w:hAnsi="Arial" w:cs="Arial"/>
                <w:noProof/>
                <w:sz w:val="18"/>
                <w:szCs w:val="18"/>
                <w:lang w:val="id-ID"/>
              </w:rPr>
            </w:pPr>
            <w:r w:rsidRPr="00120DFB">
              <w:rPr>
                <w:rFonts w:ascii="Arial" w:hAnsi="Arial" w:cs="Arial"/>
                <w:noProof/>
                <w:sz w:val="18"/>
                <w:szCs w:val="18"/>
                <w:lang w:val="id-ID"/>
              </w:rPr>
              <w:t>-</w:t>
            </w:r>
          </w:p>
        </w:tc>
        <w:tc>
          <w:tcPr>
            <w:tcW w:w="1276" w:type="dxa"/>
            <w:tcBorders>
              <w:top w:val="single" w:sz="4" w:space="0" w:color="auto"/>
              <w:left w:val="single" w:sz="4" w:space="0" w:color="auto"/>
              <w:bottom w:val="single" w:sz="4" w:space="0" w:color="auto"/>
              <w:right w:val="single" w:sz="4" w:space="0" w:color="auto"/>
            </w:tcBorders>
          </w:tcPr>
          <w:p w:rsidR="001D4BAE" w:rsidRPr="00120DFB" w:rsidRDefault="001D4BAE" w:rsidP="001D4BAE">
            <w:pPr>
              <w:spacing w:after="0" w:line="240" w:lineRule="auto"/>
              <w:ind w:left="-135"/>
              <w:jc w:val="right"/>
              <w:rPr>
                <w:rFonts w:ascii="Arial" w:hAnsi="Arial" w:cs="Arial"/>
                <w:bCs/>
                <w:noProof/>
                <w:sz w:val="18"/>
                <w:szCs w:val="18"/>
                <w:lang w:val="id-ID"/>
              </w:rPr>
            </w:pPr>
            <w:r w:rsidRPr="00120DFB">
              <w:rPr>
                <w:rFonts w:ascii="Arial" w:hAnsi="Arial" w:cs="Arial"/>
                <w:bCs/>
                <w:noProof/>
                <w:sz w:val="18"/>
                <w:szCs w:val="18"/>
                <w:lang w:val="id-ID"/>
              </w:rPr>
              <w:t>125.511.248</w:t>
            </w:r>
          </w:p>
        </w:tc>
        <w:tc>
          <w:tcPr>
            <w:tcW w:w="851" w:type="dxa"/>
            <w:tcBorders>
              <w:top w:val="single" w:sz="4" w:space="0" w:color="auto"/>
              <w:left w:val="single" w:sz="4" w:space="0" w:color="auto"/>
              <w:bottom w:val="single" w:sz="4" w:space="0" w:color="auto"/>
              <w:right w:val="single" w:sz="4" w:space="0" w:color="auto"/>
            </w:tcBorders>
          </w:tcPr>
          <w:p w:rsidR="001D4BAE" w:rsidRPr="00120DFB" w:rsidRDefault="001D4BAE" w:rsidP="001D4BAE">
            <w:pPr>
              <w:spacing w:after="0" w:line="240" w:lineRule="auto"/>
              <w:ind w:left="-135"/>
              <w:jc w:val="right"/>
              <w:rPr>
                <w:rFonts w:ascii="Arial" w:hAnsi="Arial" w:cs="Arial"/>
                <w:noProof/>
                <w:sz w:val="18"/>
                <w:szCs w:val="18"/>
                <w:lang w:val="id-ID"/>
              </w:rPr>
            </w:pPr>
            <w:r w:rsidRPr="00120DFB">
              <w:rPr>
                <w:rFonts w:ascii="Arial" w:hAnsi="Arial" w:cs="Arial"/>
                <w:noProof/>
                <w:sz w:val="18"/>
                <w:szCs w:val="18"/>
                <w:lang w:val="id-ID"/>
              </w:rPr>
              <w:t>12</w:t>
            </w:r>
          </w:p>
        </w:tc>
        <w:tc>
          <w:tcPr>
            <w:tcW w:w="1275" w:type="dxa"/>
            <w:tcBorders>
              <w:top w:val="single" w:sz="4" w:space="0" w:color="auto"/>
              <w:left w:val="single" w:sz="4" w:space="0" w:color="auto"/>
              <w:bottom w:val="single" w:sz="4" w:space="0" w:color="auto"/>
              <w:right w:val="single" w:sz="4" w:space="0" w:color="auto"/>
            </w:tcBorders>
          </w:tcPr>
          <w:p w:rsidR="001D4BAE" w:rsidRPr="00120DFB" w:rsidRDefault="001D4BAE" w:rsidP="001D4BAE">
            <w:pPr>
              <w:spacing w:after="0" w:line="240" w:lineRule="auto"/>
              <w:ind w:left="-135"/>
              <w:jc w:val="right"/>
              <w:rPr>
                <w:rFonts w:ascii="Arial" w:hAnsi="Arial" w:cs="Arial"/>
                <w:noProof/>
                <w:sz w:val="18"/>
                <w:szCs w:val="18"/>
                <w:lang w:val="id-ID"/>
              </w:rPr>
            </w:pPr>
            <w:r w:rsidRPr="00120DFB">
              <w:rPr>
                <w:rFonts w:ascii="Arial" w:hAnsi="Arial" w:cs="Arial"/>
                <w:noProof/>
                <w:sz w:val="18"/>
                <w:szCs w:val="18"/>
                <w:lang w:val="id-ID"/>
              </w:rPr>
              <w:t xml:space="preserve"> 77.208.650</w:t>
            </w:r>
          </w:p>
        </w:tc>
        <w:tc>
          <w:tcPr>
            <w:tcW w:w="851" w:type="dxa"/>
            <w:tcBorders>
              <w:top w:val="single" w:sz="4" w:space="0" w:color="auto"/>
              <w:left w:val="single" w:sz="4" w:space="0" w:color="auto"/>
              <w:bottom w:val="single" w:sz="4" w:space="0" w:color="auto"/>
              <w:right w:val="single" w:sz="4" w:space="0" w:color="auto"/>
            </w:tcBorders>
          </w:tcPr>
          <w:p w:rsidR="001D4BAE" w:rsidRPr="00120DFB" w:rsidRDefault="001D4BAE" w:rsidP="001D4BAE">
            <w:pPr>
              <w:spacing w:after="0" w:line="240" w:lineRule="auto"/>
              <w:ind w:left="-135"/>
              <w:jc w:val="right"/>
              <w:rPr>
                <w:rFonts w:ascii="Arial" w:hAnsi="Arial" w:cs="Arial"/>
                <w:noProof/>
                <w:sz w:val="18"/>
                <w:szCs w:val="18"/>
                <w:lang w:val="id-ID"/>
              </w:rPr>
            </w:pPr>
            <w:r w:rsidRPr="00120DFB">
              <w:rPr>
                <w:rFonts w:ascii="Arial" w:hAnsi="Arial" w:cs="Arial"/>
                <w:noProof/>
                <w:sz w:val="18"/>
                <w:szCs w:val="18"/>
                <w:lang w:val="id-ID"/>
              </w:rPr>
              <w:t>5</w:t>
            </w:r>
          </w:p>
        </w:tc>
      </w:tr>
      <w:tr w:rsidR="00E0496A" w:rsidRPr="00120DFB" w:rsidTr="00323609">
        <w:trPr>
          <w:trHeight w:val="347"/>
        </w:trPr>
        <w:tc>
          <w:tcPr>
            <w:tcW w:w="594" w:type="dxa"/>
            <w:tcBorders>
              <w:bottom w:val="single" w:sz="4" w:space="0" w:color="auto"/>
            </w:tcBorders>
          </w:tcPr>
          <w:p w:rsidR="001D4BAE" w:rsidRPr="00120DFB" w:rsidRDefault="001D4BAE" w:rsidP="001D4BAE">
            <w:pPr>
              <w:spacing w:after="0" w:line="240" w:lineRule="auto"/>
              <w:jc w:val="center"/>
              <w:rPr>
                <w:rFonts w:ascii="Arial" w:hAnsi="Arial" w:cs="Arial"/>
                <w:bCs/>
                <w:noProof/>
                <w:sz w:val="18"/>
                <w:szCs w:val="18"/>
                <w:lang w:val="id-ID"/>
              </w:rPr>
            </w:pPr>
            <w:r w:rsidRPr="00120DFB">
              <w:rPr>
                <w:rFonts w:ascii="Arial" w:hAnsi="Arial" w:cs="Arial"/>
                <w:bCs/>
                <w:noProof/>
                <w:sz w:val="18"/>
                <w:szCs w:val="18"/>
                <w:lang w:val="id-ID"/>
              </w:rPr>
              <w:t>10</w:t>
            </w:r>
          </w:p>
        </w:tc>
        <w:tc>
          <w:tcPr>
            <w:tcW w:w="1816" w:type="dxa"/>
            <w:tcBorders>
              <w:bottom w:val="single" w:sz="4" w:space="0" w:color="auto"/>
            </w:tcBorders>
            <w:vAlign w:val="center"/>
          </w:tcPr>
          <w:p w:rsidR="001D4BAE" w:rsidRPr="00120DFB" w:rsidRDefault="001D4BAE" w:rsidP="001D4BAE">
            <w:pPr>
              <w:spacing w:after="0" w:line="240" w:lineRule="auto"/>
              <w:ind w:left="-13"/>
              <w:rPr>
                <w:rFonts w:ascii="Arial" w:hAnsi="Arial" w:cs="Arial"/>
                <w:noProof/>
                <w:sz w:val="18"/>
                <w:szCs w:val="18"/>
                <w:lang w:val="id-ID"/>
              </w:rPr>
            </w:pPr>
            <w:r w:rsidRPr="00120DFB">
              <w:rPr>
                <w:rFonts w:ascii="Arial" w:hAnsi="Arial" w:cs="Arial"/>
                <w:noProof/>
                <w:sz w:val="18"/>
                <w:szCs w:val="18"/>
                <w:lang w:val="id-ID"/>
              </w:rPr>
              <w:t>Pengolahan dan Pemasaran Hasil Hortikultura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4BAE" w:rsidRPr="00120DFB" w:rsidRDefault="001D4BAE" w:rsidP="001D4BAE">
            <w:pPr>
              <w:spacing w:after="0" w:line="240" w:lineRule="auto"/>
              <w:ind w:left="-135"/>
              <w:jc w:val="right"/>
              <w:rPr>
                <w:rFonts w:ascii="Arial" w:hAnsi="Arial" w:cs="Arial"/>
                <w:noProof/>
                <w:sz w:val="18"/>
                <w:szCs w:val="18"/>
                <w:lang w:val="id-ID"/>
              </w:rPr>
            </w:pPr>
            <w:r w:rsidRPr="00120DFB">
              <w:rPr>
                <w:rFonts w:ascii="Arial" w:hAnsi="Arial" w:cs="Arial"/>
                <w:noProof/>
                <w:sz w:val="18"/>
                <w:szCs w:val="18"/>
                <w:lang w:val="id-ID"/>
              </w:rPr>
              <w:t>-</w:t>
            </w:r>
          </w:p>
        </w:tc>
        <w:tc>
          <w:tcPr>
            <w:tcW w:w="850" w:type="dxa"/>
            <w:tcBorders>
              <w:top w:val="single" w:sz="4" w:space="0" w:color="auto"/>
              <w:left w:val="single" w:sz="4" w:space="0" w:color="auto"/>
              <w:bottom w:val="single" w:sz="4" w:space="0" w:color="auto"/>
              <w:right w:val="single" w:sz="4" w:space="0" w:color="auto"/>
            </w:tcBorders>
          </w:tcPr>
          <w:p w:rsidR="001D4BAE" w:rsidRPr="00120DFB" w:rsidRDefault="001D4BAE" w:rsidP="001D4BAE">
            <w:pPr>
              <w:spacing w:after="0" w:line="240" w:lineRule="auto"/>
              <w:ind w:left="-135"/>
              <w:jc w:val="right"/>
              <w:rPr>
                <w:rFonts w:ascii="Arial" w:hAnsi="Arial" w:cs="Arial"/>
                <w:noProof/>
                <w:sz w:val="18"/>
                <w:szCs w:val="18"/>
                <w:lang w:val="id-ID"/>
              </w:rPr>
            </w:pPr>
            <w:r w:rsidRPr="00120DFB">
              <w:rPr>
                <w:rFonts w:ascii="Arial" w:hAnsi="Arial" w:cs="Arial"/>
                <w:noProof/>
                <w:sz w:val="18"/>
                <w:szCs w:val="18"/>
                <w:lang w:val="id-ID"/>
              </w:rPr>
              <w:t>-</w:t>
            </w:r>
          </w:p>
        </w:tc>
        <w:tc>
          <w:tcPr>
            <w:tcW w:w="1276" w:type="dxa"/>
            <w:tcBorders>
              <w:top w:val="single" w:sz="4" w:space="0" w:color="auto"/>
              <w:left w:val="single" w:sz="4" w:space="0" w:color="auto"/>
              <w:bottom w:val="single" w:sz="4" w:space="0" w:color="auto"/>
              <w:right w:val="single" w:sz="4" w:space="0" w:color="auto"/>
            </w:tcBorders>
          </w:tcPr>
          <w:p w:rsidR="001D4BAE" w:rsidRPr="00120DFB" w:rsidRDefault="001D4BAE" w:rsidP="001D4BAE">
            <w:pPr>
              <w:spacing w:after="0" w:line="240" w:lineRule="auto"/>
              <w:ind w:left="-135"/>
              <w:jc w:val="right"/>
              <w:rPr>
                <w:rFonts w:ascii="Arial" w:hAnsi="Arial" w:cs="Arial"/>
                <w:noProof/>
                <w:sz w:val="18"/>
                <w:szCs w:val="18"/>
                <w:lang w:val="id-ID"/>
              </w:rPr>
            </w:pPr>
            <w:r w:rsidRPr="00120DFB">
              <w:rPr>
                <w:rFonts w:ascii="Arial" w:hAnsi="Arial" w:cs="Arial"/>
                <w:noProof/>
                <w:sz w:val="18"/>
                <w:szCs w:val="18"/>
                <w:lang w:val="id-ID"/>
              </w:rPr>
              <w:t>48.503.400</w:t>
            </w:r>
          </w:p>
        </w:tc>
        <w:tc>
          <w:tcPr>
            <w:tcW w:w="851" w:type="dxa"/>
            <w:tcBorders>
              <w:top w:val="single" w:sz="4" w:space="0" w:color="auto"/>
              <w:left w:val="single" w:sz="4" w:space="0" w:color="auto"/>
              <w:bottom w:val="single" w:sz="4" w:space="0" w:color="auto"/>
              <w:right w:val="single" w:sz="4" w:space="0" w:color="auto"/>
            </w:tcBorders>
          </w:tcPr>
          <w:p w:rsidR="001D4BAE" w:rsidRPr="00120DFB" w:rsidRDefault="001D4BAE" w:rsidP="001D4BAE">
            <w:pPr>
              <w:spacing w:after="0" w:line="240" w:lineRule="auto"/>
              <w:ind w:left="-135"/>
              <w:jc w:val="right"/>
              <w:rPr>
                <w:rFonts w:ascii="Arial" w:hAnsi="Arial" w:cs="Arial"/>
                <w:noProof/>
                <w:sz w:val="18"/>
                <w:szCs w:val="18"/>
                <w:lang w:val="id-ID"/>
              </w:rPr>
            </w:pPr>
            <w:r w:rsidRPr="00120DFB">
              <w:rPr>
                <w:rFonts w:ascii="Arial" w:hAnsi="Arial" w:cs="Arial"/>
                <w:noProof/>
                <w:sz w:val="18"/>
                <w:szCs w:val="18"/>
                <w:lang w:val="id-ID"/>
              </w:rPr>
              <w:t>5</w:t>
            </w:r>
          </w:p>
        </w:tc>
        <w:tc>
          <w:tcPr>
            <w:tcW w:w="1275" w:type="dxa"/>
            <w:tcBorders>
              <w:top w:val="single" w:sz="4" w:space="0" w:color="auto"/>
              <w:left w:val="single" w:sz="4" w:space="0" w:color="auto"/>
              <w:bottom w:val="single" w:sz="4" w:space="0" w:color="auto"/>
              <w:right w:val="single" w:sz="4" w:space="0" w:color="auto"/>
            </w:tcBorders>
          </w:tcPr>
          <w:p w:rsidR="001D4BAE" w:rsidRPr="00120DFB" w:rsidRDefault="001D4BAE" w:rsidP="001D4BAE">
            <w:pPr>
              <w:spacing w:after="0" w:line="240" w:lineRule="auto"/>
              <w:ind w:left="-135"/>
              <w:jc w:val="right"/>
              <w:rPr>
                <w:rFonts w:ascii="Arial" w:hAnsi="Arial" w:cs="Arial"/>
                <w:noProof/>
                <w:sz w:val="18"/>
                <w:szCs w:val="18"/>
                <w:lang w:val="id-ID"/>
              </w:rPr>
            </w:pPr>
            <w:r w:rsidRPr="00120DFB">
              <w:rPr>
                <w:rFonts w:ascii="Arial" w:hAnsi="Arial" w:cs="Arial"/>
                <w:noProof/>
                <w:sz w:val="18"/>
                <w:szCs w:val="18"/>
                <w:lang w:val="id-ID"/>
              </w:rPr>
              <w:t xml:space="preserve"> 21.996.750</w:t>
            </w:r>
          </w:p>
        </w:tc>
        <w:tc>
          <w:tcPr>
            <w:tcW w:w="851" w:type="dxa"/>
            <w:tcBorders>
              <w:top w:val="single" w:sz="4" w:space="0" w:color="auto"/>
              <w:left w:val="single" w:sz="4" w:space="0" w:color="auto"/>
              <w:bottom w:val="single" w:sz="4" w:space="0" w:color="auto"/>
              <w:right w:val="single" w:sz="4" w:space="0" w:color="auto"/>
            </w:tcBorders>
          </w:tcPr>
          <w:p w:rsidR="001D4BAE" w:rsidRPr="00120DFB" w:rsidRDefault="001D4BAE" w:rsidP="001D4BAE">
            <w:pPr>
              <w:spacing w:after="0" w:line="240" w:lineRule="auto"/>
              <w:ind w:left="-135"/>
              <w:jc w:val="right"/>
              <w:rPr>
                <w:rFonts w:ascii="Arial" w:hAnsi="Arial" w:cs="Arial"/>
                <w:noProof/>
                <w:sz w:val="18"/>
                <w:szCs w:val="18"/>
                <w:lang w:val="id-ID"/>
              </w:rPr>
            </w:pPr>
            <w:r w:rsidRPr="00120DFB">
              <w:rPr>
                <w:rFonts w:ascii="Arial" w:hAnsi="Arial" w:cs="Arial"/>
                <w:noProof/>
                <w:sz w:val="18"/>
                <w:szCs w:val="18"/>
                <w:lang w:val="id-ID"/>
              </w:rPr>
              <w:t>2</w:t>
            </w:r>
          </w:p>
        </w:tc>
      </w:tr>
      <w:tr w:rsidR="00E0496A" w:rsidRPr="00120DFB" w:rsidTr="00323609">
        <w:trPr>
          <w:trHeight w:val="347"/>
        </w:trPr>
        <w:tc>
          <w:tcPr>
            <w:tcW w:w="2410" w:type="dxa"/>
            <w:gridSpan w:val="2"/>
            <w:tcBorders>
              <w:bottom w:val="single" w:sz="4" w:space="0" w:color="auto"/>
            </w:tcBorders>
            <w:shd w:val="clear" w:color="auto" w:fill="auto"/>
            <w:vAlign w:val="center"/>
          </w:tcPr>
          <w:p w:rsidR="001D4BAE" w:rsidRPr="00120DFB" w:rsidRDefault="001D4BAE" w:rsidP="001D4BAE">
            <w:pPr>
              <w:spacing w:after="0" w:line="240" w:lineRule="auto"/>
              <w:ind w:left="-13"/>
              <w:jc w:val="center"/>
              <w:rPr>
                <w:rFonts w:ascii="Arial" w:hAnsi="Arial" w:cs="Arial"/>
                <w:noProof/>
                <w:sz w:val="18"/>
                <w:szCs w:val="18"/>
                <w:lang w:val="id-ID"/>
              </w:rPr>
            </w:pPr>
            <w:r w:rsidRPr="00120DFB">
              <w:rPr>
                <w:rFonts w:ascii="Arial" w:hAnsi="Arial" w:cs="Arial"/>
                <w:bCs/>
                <w:noProof/>
                <w:sz w:val="18"/>
                <w:szCs w:val="18"/>
                <w:lang w:val="id-ID"/>
              </w:rPr>
              <w:t>TOTAL</w:t>
            </w:r>
          </w:p>
        </w:tc>
        <w:tc>
          <w:tcPr>
            <w:tcW w:w="1276" w:type="dxa"/>
            <w:tcBorders>
              <w:top w:val="single" w:sz="4" w:space="0" w:color="auto"/>
              <w:bottom w:val="single" w:sz="4" w:space="0" w:color="auto"/>
            </w:tcBorders>
            <w:shd w:val="clear" w:color="auto" w:fill="auto"/>
            <w:vAlign w:val="center"/>
          </w:tcPr>
          <w:p w:rsidR="001D4BAE" w:rsidRPr="00120DFB" w:rsidRDefault="001D4BAE" w:rsidP="001D4BAE">
            <w:pPr>
              <w:spacing w:after="0" w:line="240" w:lineRule="auto"/>
              <w:ind w:left="-135"/>
              <w:jc w:val="center"/>
              <w:rPr>
                <w:rFonts w:ascii="Arial" w:hAnsi="Arial" w:cs="Arial"/>
                <w:noProof/>
                <w:sz w:val="18"/>
                <w:szCs w:val="18"/>
                <w:lang w:val="id-ID"/>
              </w:rPr>
            </w:pPr>
            <w:r w:rsidRPr="00120DFB">
              <w:rPr>
                <w:rFonts w:ascii="Arial" w:hAnsi="Arial" w:cs="Arial"/>
                <w:noProof/>
                <w:sz w:val="18"/>
                <w:szCs w:val="18"/>
                <w:lang w:val="id-ID"/>
              </w:rPr>
              <w:t>1.145.426.746</w:t>
            </w:r>
          </w:p>
        </w:tc>
        <w:tc>
          <w:tcPr>
            <w:tcW w:w="850" w:type="dxa"/>
            <w:tcBorders>
              <w:top w:val="single" w:sz="4" w:space="0" w:color="auto"/>
              <w:bottom w:val="single" w:sz="4" w:space="0" w:color="auto"/>
            </w:tcBorders>
            <w:shd w:val="clear" w:color="auto" w:fill="auto"/>
            <w:vAlign w:val="center"/>
          </w:tcPr>
          <w:p w:rsidR="001D4BAE" w:rsidRPr="00120DFB" w:rsidRDefault="001D4BAE" w:rsidP="001D4BAE">
            <w:pPr>
              <w:spacing w:after="0" w:line="240" w:lineRule="auto"/>
              <w:ind w:left="-135"/>
              <w:jc w:val="center"/>
              <w:rPr>
                <w:rFonts w:ascii="Arial" w:hAnsi="Arial" w:cs="Arial"/>
                <w:bCs/>
                <w:noProof/>
                <w:sz w:val="18"/>
                <w:szCs w:val="18"/>
                <w:lang w:val="id-ID"/>
              </w:rPr>
            </w:pPr>
            <w:r w:rsidRPr="00120DFB">
              <w:rPr>
                <w:rFonts w:ascii="Arial" w:hAnsi="Arial" w:cs="Arial"/>
                <w:bCs/>
                <w:noProof/>
                <w:sz w:val="18"/>
                <w:szCs w:val="18"/>
                <w:lang w:val="id-ID"/>
              </w:rPr>
              <w:t>100</w:t>
            </w:r>
          </w:p>
        </w:tc>
        <w:tc>
          <w:tcPr>
            <w:tcW w:w="1276" w:type="dxa"/>
            <w:tcBorders>
              <w:top w:val="single" w:sz="4" w:space="0" w:color="auto"/>
              <w:bottom w:val="single" w:sz="4" w:space="0" w:color="auto"/>
            </w:tcBorders>
            <w:shd w:val="clear" w:color="auto" w:fill="auto"/>
            <w:vAlign w:val="center"/>
          </w:tcPr>
          <w:p w:rsidR="001D4BAE" w:rsidRPr="00120DFB" w:rsidRDefault="001D4BAE" w:rsidP="001D4BAE">
            <w:pPr>
              <w:spacing w:after="0" w:line="240" w:lineRule="auto"/>
              <w:ind w:left="-135"/>
              <w:jc w:val="center"/>
              <w:rPr>
                <w:rFonts w:ascii="Arial" w:hAnsi="Arial" w:cs="Arial"/>
                <w:bCs/>
                <w:noProof/>
                <w:sz w:val="18"/>
                <w:szCs w:val="18"/>
                <w:lang w:val="id-ID"/>
              </w:rPr>
            </w:pPr>
            <w:r w:rsidRPr="00120DFB">
              <w:rPr>
                <w:rFonts w:ascii="Arial" w:hAnsi="Arial" w:cs="Arial"/>
                <w:noProof/>
                <w:sz w:val="18"/>
                <w:szCs w:val="18"/>
                <w:lang w:val="id-ID"/>
              </w:rPr>
              <w:t>1.050.297.366</w:t>
            </w:r>
          </w:p>
        </w:tc>
        <w:tc>
          <w:tcPr>
            <w:tcW w:w="851" w:type="dxa"/>
            <w:tcBorders>
              <w:top w:val="single" w:sz="4" w:space="0" w:color="auto"/>
              <w:bottom w:val="single" w:sz="4" w:space="0" w:color="auto"/>
            </w:tcBorders>
            <w:shd w:val="clear" w:color="auto" w:fill="auto"/>
            <w:vAlign w:val="center"/>
          </w:tcPr>
          <w:p w:rsidR="001D4BAE" w:rsidRPr="00120DFB" w:rsidRDefault="001D4BAE" w:rsidP="001D4BAE">
            <w:pPr>
              <w:spacing w:after="0" w:line="240" w:lineRule="auto"/>
              <w:ind w:left="-135"/>
              <w:jc w:val="center"/>
              <w:rPr>
                <w:rFonts w:ascii="Arial" w:hAnsi="Arial" w:cs="Arial"/>
                <w:noProof/>
                <w:sz w:val="18"/>
                <w:szCs w:val="18"/>
                <w:lang w:val="id-ID"/>
              </w:rPr>
            </w:pPr>
            <w:r w:rsidRPr="00120DFB">
              <w:rPr>
                <w:rFonts w:ascii="Arial" w:hAnsi="Arial" w:cs="Arial"/>
                <w:noProof/>
                <w:sz w:val="18"/>
                <w:szCs w:val="18"/>
                <w:lang w:val="id-ID"/>
              </w:rPr>
              <w:t>100</w:t>
            </w:r>
          </w:p>
        </w:tc>
        <w:tc>
          <w:tcPr>
            <w:tcW w:w="1275" w:type="dxa"/>
            <w:tcBorders>
              <w:top w:val="single" w:sz="4" w:space="0" w:color="auto"/>
              <w:bottom w:val="single" w:sz="4" w:space="0" w:color="auto"/>
            </w:tcBorders>
            <w:shd w:val="clear" w:color="auto" w:fill="auto"/>
            <w:vAlign w:val="center"/>
          </w:tcPr>
          <w:p w:rsidR="001D4BAE" w:rsidRPr="00120DFB" w:rsidRDefault="001D4BAE" w:rsidP="001D4BAE">
            <w:pPr>
              <w:spacing w:after="0" w:line="240" w:lineRule="auto"/>
              <w:ind w:left="-135"/>
              <w:jc w:val="center"/>
              <w:rPr>
                <w:rFonts w:ascii="Arial" w:hAnsi="Arial" w:cs="Arial"/>
                <w:bCs/>
                <w:noProof/>
                <w:sz w:val="18"/>
                <w:szCs w:val="18"/>
                <w:lang w:val="id-ID"/>
              </w:rPr>
            </w:pPr>
            <w:r w:rsidRPr="00120DFB">
              <w:rPr>
                <w:rFonts w:ascii="Arial" w:hAnsi="Arial" w:cs="Arial"/>
                <w:bCs/>
                <w:noProof/>
                <w:sz w:val="18"/>
                <w:szCs w:val="18"/>
                <w:lang w:val="id-ID"/>
              </w:rPr>
              <w:t>1.443.187.209</w:t>
            </w:r>
          </w:p>
        </w:tc>
        <w:tc>
          <w:tcPr>
            <w:tcW w:w="851" w:type="dxa"/>
            <w:tcBorders>
              <w:top w:val="single" w:sz="4" w:space="0" w:color="auto"/>
              <w:bottom w:val="single" w:sz="4" w:space="0" w:color="auto"/>
            </w:tcBorders>
            <w:shd w:val="clear" w:color="auto" w:fill="auto"/>
            <w:vAlign w:val="center"/>
          </w:tcPr>
          <w:p w:rsidR="001D4BAE" w:rsidRPr="00120DFB" w:rsidRDefault="001D4BAE" w:rsidP="001D4BAE">
            <w:pPr>
              <w:spacing w:after="0" w:line="240" w:lineRule="auto"/>
              <w:jc w:val="center"/>
              <w:rPr>
                <w:rFonts w:ascii="Arial" w:hAnsi="Arial" w:cs="Arial"/>
                <w:noProof/>
                <w:sz w:val="18"/>
                <w:szCs w:val="18"/>
                <w:lang w:val="id-ID"/>
              </w:rPr>
            </w:pPr>
            <w:r w:rsidRPr="00120DFB">
              <w:rPr>
                <w:rFonts w:ascii="Arial" w:hAnsi="Arial" w:cs="Arial"/>
                <w:noProof/>
                <w:sz w:val="18"/>
                <w:szCs w:val="18"/>
                <w:lang w:val="id-ID"/>
              </w:rPr>
              <w:t>100</w:t>
            </w:r>
          </w:p>
        </w:tc>
      </w:tr>
    </w:tbl>
    <w:p w:rsidR="003D0752" w:rsidRPr="00120DFB" w:rsidRDefault="003D0752" w:rsidP="00E05205">
      <w:pPr>
        <w:rPr>
          <w:rFonts w:ascii="Arial" w:hAnsi="Arial" w:cs="Arial"/>
          <w:b/>
          <w:noProof/>
          <w:lang w:val="id-ID"/>
        </w:rPr>
      </w:pPr>
    </w:p>
    <w:p w:rsidR="003D0752" w:rsidRPr="00120DFB" w:rsidRDefault="003D0752" w:rsidP="003D0752">
      <w:pPr>
        <w:spacing w:before="120" w:after="120" w:line="288" w:lineRule="auto"/>
        <w:ind w:left="284"/>
        <w:jc w:val="both"/>
        <w:rPr>
          <w:rFonts w:ascii="Arial" w:hAnsi="Arial" w:cs="Arial"/>
          <w:noProof/>
          <w:lang w:val="id-ID"/>
        </w:rPr>
      </w:pPr>
    </w:p>
    <w:p w:rsidR="0014402B" w:rsidRPr="00120DFB" w:rsidRDefault="0014402B">
      <w:pPr>
        <w:rPr>
          <w:rFonts w:ascii="Arial" w:hAnsi="Arial" w:cs="Arial"/>
          <w:b/>
          <w:noProof/>
          <w:lang w:val="id-ID"/>
        </w:rPr>
      </w:pPr>
      <w:r w:rsidRPr="00120DFB">
        <w:rPr>
          <w:rFonts w:ascii="Arial" w:hAnsi="Arial" w:cs="Arial"/>
          <w:b/>
          <w:noProof/>
          <w:lang w:val="id-ID"/>
        </w:rPr>
        <w:br w:type="page"/>
      </w:r>
    </w:p>
    <w:p w:rsidR="00A458E1" w:rsidRPr="00120DFB" w:rsidRDefault="0077001A" w:rsidP="00E05205">
      <w:pPr>
        <w:pStyle w:val="ListParagraph"/>
        <w:numPr>
          <w:ilvl w:val="0"/>
          <w:numId w:val="4"/>
        </w:numPr>
        <w:ind w:left="709" w:hanging="349"/>
        <w:jc w:val="center"/>
        <w:rPr>
          <w:rFonts w:ascii="Arial" w:hAnsi="Arial" w:cs="Arial"/>
          <w:b/>
          <w:noProof/>
          <w:lang w:val="id-ID"/>
        </w:rPr>
      </w:pPr>
      <w:r w:rsidRPr="00120DFB">
        <w:rPr>
          <w:rFonts w:ascii="Arial" w:hAnsi="Arial" w:cs="Arial"/>
          <w:b/>
          <w:noProof/>
          <w:lang w:val="id-ID"/>
        </w:rPr>
        <w:lastRenderedPageBreak/>
        <w:t>PENGELOLAAN ASET NEGARA, LAPORAN KEUANGAN DAN TINDAK LANJUT PENYELESAIAN HASIL PENGAWASAN</w:t>
      </w:r>
      <w:r w:rsidR="00A458E1" w:rsidRPr="00120DFB">
        <w:rPr>
          <w:rFonts w:ascii="Arial" w:hAnsi="Arial" w:cs="Arial"/>
          <w:b/>
          <w:noProof/>
          <w:lang w:val="id-ID"/>
        </w:rPr>
        <w:t xml:space="preserve"> </w:t>
      </w:r>
    </w:p>
    <w:p w:rsidR="0077001A" w:rsidRPr="00120DFB" w:rsidRDefault="00A458E1" w:rsidP="00A458E1">
      <w:pPr>
        <w:pStyle w:val="ListParagraph"/>
        <w:ind w:left="709" w:hanging="283"/>
        <w:jc w:val="center"/>
        <w:rPr>
          <w:rFonts w:ascii="Arial" w:hAnsi="Arial" w:cs="Arial"/>
          <w:b/>
          <w:noProof/>
          <w:lang w:val="id-ID"/>
        </w:rPr>
      </w:pPr>
      <w:r w:rsidRPr="00120DFB">
        <w:rPr>
          <w:rFonts w:ascii="Arial" w:hAnsi="Arial" w:cs="Arial"/>
          <w:b/>
          <w:noProof/>
          <w:lang w:val="id-ID"/>
        </w:rPr>
        <w:t>TAHUN 2015 - 2017</w:t>
      </w:r>
    </w:p>
    <w:p w:rsidR="0077001A" w:rsidRPr="00120DFB" w:rsidRDefault="0077001A" w:rsidP="00E05205">
      <w:pPr>
        <w:jc w:val="both"/>
        <w:rPr>
          <w:rFonts w:ascii="Arial" w:hAnsi="Arial" w:cs="Arial"/>
          <w:noProof/>
          <w:lang w:val="id-ID"/>
        </w:rPr>
      </w:pPr>
    </w:p>
    <w:p w:rsidR="0077001A" w:rsidRPr="00120DFB" w:rsidRDefault="0077001A" w:rsidP="00E05205">
      <w:pPr>
        <w:jc w:val="both"/>
        <w:rPr>
          <w:rFonts w:ascii="Arial" w:hAnsi="Arial" w:cs="Arial"/>
          <w:b/>
          <w:noProof/>
          <w:lang w:val="id-ID"/>
        </w:rPr>
      </w:pPr>
      <w:r w:rsidRPr="00120DFB">
        <w:rPr>
          <w:rFonts w:ascii="Arial" w:hAnsi="Arial" w:cs="Arial"/>
          <w:noProof/>
          <w:lang w:val="id-ID"/>
        </w:rPr>
        <w:t>Berdasarkan Undang-Undang Nomor 17 Tahun 2003 tentang Keuangan Negara, dalam Pengelolaan Keuangan Negara meliputi bidang perbendaharaan, pengelolaan aset negara, laporan keuangan dan tindak lanjut penyelesaian hasil pengawasan.  Sebagai bentuk pertanggungjawaban dalam pengelolaan keuangan negara  adalah dengan menyajikan Laporan Keuangan yang bersifat transparan dan akuntabel pada Direktorat Jenderal Hortikultura. Disamping itu, laporan keuangan juga dimaksudkan untuk memberikan informasi kepada manajemen dalam pengambilan keputusan dalam usaha untuk mewujudkan tata kelola pemerintahan yang baik (</w:t>
      </w:r>
      <w:r w:rsidRPr="00120DFB">
        <w:rPr>
          <w:rFonts w:ascii="Arial" w:hAnsi="Arial" w:cs="Arial"/>
          <w:i/>
          <w:noProof/>
          <w:lang w:val="id-ID"/>
        </w:rPr>
        <w:t>good governance</w:t>
      </w:r>
      <w:r w:rsidRPr="00120DFB">
        <w:rPr>
          <w:rFonts w:ascii="Arial" w:hAnsi="Arial" w:cs="Arial"/>
          <w:noProof/>
          <w:lang w:val="id-ID"/>
        </w:rPr>
        <w:t>) dengan target Opini Wajar Tanpa Pengecualian yang dapat diraih pada TA. 2016. Adapun capaian yang dilakukan adalah s</w:t>
      </w:r>
      <w:r w:rsidR="006872D2" w:rsidRPr="00120DFB">
        <w:rPr>
          <w:rFonts w:ascii="Arial" w:hAnsi="Arial" w:cs="Arial"/>
          <w:noProof/>
          <w:lang w:val="id-ID"/>
        </w:rPr>
        <w:t xml:space="preserve">ebagai berikut </w:t>
      </w:r>
      <w:r w:rsidRPr="00120DFB">
        <w:rPr>
          <w:rFonts w:ascii="Arial" w:hAnsi="Arial" w:cs="Arial"/>
          <w:noProof/>
          <w:lang w:val="id-ID"/>
        </w:rPr>
        <w:t>:</w:t>
      </w:r>
    </w:p>
    <w:p w:rsidR="0077001A" w:rsidRPr="00120DFB" w:rsidRDefault="0077001A" w:rsidP="00E05205">
      <w:pPr>
        <w:pStyle w:val="StyleID182"/>
        <w:numPr>
          <w:ilvl w:val="0"/>
          <w:numId w:val="32"/>
        </w:numPr>
        <w:spacing w:line="276" w:lineRule="auto"/>
        <w:ind w:left="284" w:hanging="284"/>
        <w:rPr>
          <w:rFonts w:cs="Arial"/>
          <w:noProof/>
          <w:color w:val="auto"/>
          <w:lang w:val="id-ID"/>
        </w:rPr>
      </w:pPr>
      <w:r w:rsidRPr="00120DFB">
        <w:rPr>
          <w:rFonts w:cs="Arial"/>
          <w:noProof/>
          <w:color w:val="auto"/>
          <w:lang w:val="id-ID"/>
        </w:rPr>
        <w:t>Pencapaian Penatausahaan Aset Barang Milik Negara TA. 2015 sd 2017</w:t>
      </w:r>
    </w:p>
    <w:p w:rsidR="0077001A" w:rsidRDefault="002D100E" w:rsidP="00AD276C">
      <w:pPr>
        <w:pStyle w:val="StyleID182"/>
        <w:spacing w:before="0" w:after="0" w:line="276" w:lineRule="auto"/>
        <w:ind w:left="1276" w:hanging="850"/>
        <w:jc w:val="left"/>
        <w:rPr>
          <w:rFonts w:cs="Arial"/>
          <w:noProof/>
          <w:color w:val="auto"/>
        </w:rPr>
      </w:pPr>
      <w:r w:rsidRPr="00120DFB">
        <w:rPr>
          <w:rFonts w:cs="Arial"/>
          <w:noProof/>
          <w:color w:val="auto"/>
          <w:lang w:val="id-ID"/>
        </w:rPr>
        <w:t xml:space="preserve">Tabel </w:t>
      </w:r>
      <w:r w:rsidR="00AD276C" w:rsidRPr="00120DFB">
        <w:rPr>
          <w:rFonts w:cs="Arial"/>
          <w:noProof/>
          <w:color w:val="auto"/>
          <w:lang w:val="id-ID"/>
        </w:rPr>
        <w:t xml:space="preserve">3. </w:t>
      </w:r>
      <w:r w:rsidR="0077001A" w:rsidRPr="00120DFB">
        <w:rPr>
          <w:rFonts w:cs="Arial"/>
          <w:noProof/>
          <w:color w:val="auto"/>
          <w:lang w:val="id-ID"/>
        </w:rPr>
        <w:t>Perbandingan Nilai Aset Tetap Barang Milik Negara</w:t>
      </w:r>
      <w:r w:rsidRPr="00120DFB">
        <w:rPr>
          <w:rFonts w:cs="Arial"/>
          <w:noProof/>
          <w:color w:val="auto"/>
          <w:lang w:val="id-ID"/>
        </w:rPr>
        <w:t xml:space="preserve"> </w:t>
      </w:r>
      <w:r w:rsidR="0077001A" w:rsidRPr="00120DFB">
        <w:rPr>
          <w:rFonts w:cs="Arial"/>
          <w:noProof/>
          <w:color w:val="auto"/>
          <w:lang w:val="id-ID"/>
        </w:rPr>
        <w:t>Tahun Anggaran 2015 sd Tahun 2017</w:t>
      </w:r>
    </w:p>
    <w:p w:rsidR="00323609" w:rsidRPr="00323609" w:rsidRDefault="00323609" w:rsidP="00AD276C">
      <w:pPr>
        <w:pStyle w:val="StyleID182"/>
        <w:spacing w:before="0" w:after="0" w:line="276" w:lineRule="auto"/>
        <w:ind w:left="1276" w:hanging="850"/>
        <w:jc w:val="left"/>
        <w:rPr>
          <w:rFonts w:cs="Arial"/>
          <w:noProof/>
          <w:color w:val="auto"/>
        </w:rPr>
      </w:pPr>
    </w:p>
    <w:tbl>
      <w:tblPr>
        <w:tblW w:w="4572" w:type="pct"/>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74"/>
        <w:gridCol w:w="2551"/>
        <w:gridCol w:w="2552"/>
      </w:tblGrid>
      <w:tr w:rsidR="00E0496A" w:rsidRPr="00120DFB" w:rsidTr="00323609">
        <w:trPr>
          <w:cantSplit/>
          <w:tblHeader/>
        </w:trPr>
        <w:tc>
          <w:tcPr>
            <w:tcW w:w="2174" w:type="dxa"/>
            <w:shd w:val="clear" w:color="auto" w:fill="auto"/>
          </w:tcPr>
          <w:p w:rsidR="00776590" w:rsidRPr="00120DFB" w:rsidRDefault="00776590" w:rsidP="00323609">
            <w:pPr>
              <w:pStyle w:val="StyleID277"/>
              <w:spacing w:before="0" w:after="0" w:line="276" w:lineRule="auto"/>
              <w:rPr>
                <w:rFonts w:cs="Arial"/>
                <w:noProof/>
                <w:color w:val="auto"/>
                <w:sz w:val="22"/>
                <w:lang w:val="id-ID"/>
              </w:rPr>
            </w:pPr>
            <w:r w:rsidRPr="00120DFB">
              <w:rPr>
                <w:rFonts w:cs="Arial"/>
                <w:noProof/>
                <w:color w:val="auto"/>
                <w:sz w:val="22"/>
                <w:lang w:val="id-ID"/>
              </w:rPr>
              <w:t>Uraian</w:t>
            </w:r>
          </w:p>
        </w:tc>
        <w:tc>
          <w:tcPr>
            <w:tcW w:w="2551" w:type="dxa"/>
            <w:shd w:val="clear" w:color="auto" w:fill="auto"/>
          </w:tcPr>
          <w:p w:rsidR="00776590" w:rsidRPr="00120DFB" w:rsidRDefault="00776590" w:rsidP="00323609">
            <w:pPr>
              <w:pStyle w:val="StyleID279"/>
              <w:spacing w:before="0" w:after="0" w:line="276" w:lineRule="auto"/>
              <w:rPr>
                <w:rFonts w:cs="Arial"/>
                <w:noProof/>
                <w:color w:val="auto"/>
                <w:sz w:val="22"/>
                <w:lang w:val="id-ID"/>
              </w:rPr>
            </w:pPr>
            <w:r w:rsidRPr="00120DFB">
              <w:rPr>
                <w:rFonts w:cs="Arial"/>
                <w:noProof/>
                <w:color w:val="auto"/>
                <w:sz w:val="22"/>
                <w:lang w:val="id-ID"/>
              </w:rPr>
              <w:t>31 Desember 2015</w:t>
            </w:r>
          </w:p>
        </w:tc>
        <w:tc>
          <w:tcPr>
            <w:tcW w:w="2552" w:type="dxa"/>
            <w:shd w:val="clear" w:color="auto" w:fill="auto"/>
          </w:tcPr>
          <w:p w:rsidR="00776590" w:rsidRPr="00120DFB" w:rsidRDefault="00776590" w:rsidP="00323609">
            <w:pPr>
              <w:pStyle w:val="StyleID279"/>
              <w:spacing w:before="0" w:after="0" w:line="276" w:lineRule="auto"/>
              <w:rPr>
                <w:rFonts w:cs="Arial"/>
                <w:noProof/>
                <w:color w:val="auto"/>
                <w:sz w:val="22"/>
                <w:lang w:val="id-ID"/>
              </w:rPr>
            </w:pPr>
            <w:r w:rsidRPr="00120DFB">
              <w:rPr>
                <w:rFonts w:cs="Arial"/>
                <w:noProof/>
                <w:color w:val="auto"/>
                <w:sz w:val="22"/>
                <w:lang w:val="id-ID"/>
              </w:rPr>
              <w:t>31 Desember 2017</w:t>
            </w:r>
          </w:p>
        </w:tc>
      </w:tr>
      <w:tr w:rsidR="00E0496A" w:rsidRPr="00120DFB" w:rsidTr="007C2CD3">
        <w:trPr>
          <w:cantSplit/>
        </w:trPr>
        <w:tc>
          <w:tcPr>
            <w:tcW w:w="2174" w:type="dxa"/>
          </w:tcPr>
          <w:p w:rsidR="00776590" w:rsidRPr="00120DFB" w:rsidRDefault="00776590" w:rsidP="00323609">
            <w:pPr>
              <w:pStyle w:val="StyleID281"/>
              <w:spacing w:before="0" w:after="0" w:line="276" w:lineRule="auto"/>
              <w:rPr>
                <w:rFonts w:cs="Arial"/>
                <w:noProof/>
                <w:color w:val="auto"/>
                <w:sz w:val="22"/>
                <w:lang w:val="id-ID"/>
              </w:rPr>
            </w:pPr>
            <w:r w:rsidRPr="00120DFB">
              <w:rPr>
                <w:rFonts w:cs="Arial"/>
                <w:noProof/>
                <w:color w:val="auto"/>
                <w:sz w:val="22"/>
                <w:lang w:val="id-ID"/>
              </w:rPr>
              <w:t>ASET</w:t>
            </w:r>
          </w:p>
        </w:tc>
        <w:tc>
          <w:tcPr>
            <w:tcW w:w="2551" w:type="dxa"/>
          </w:tcPr>
          <w:p w:rsidR="00776590" w:rsidRPr="00120DFB" w:rsidRDefault="00776590" w:rsidP="00323609">
            <w:pPr>
              <w:pStyle w:val="StyleID281"/>
              <w:spacing w:before="0" w:after="0" w:line="276" w:lineRule="auto"/>
              <w:rPr>
                <w:rFonts w:cs="Arial"/>
                <w:noProof/>
                <w:color w:val="auto"/>
                <w:sz w:val="22"/>
                <w:lang w:val="id-ID"/>
              </w:rPr>
            </w:pPr>
          </w:p>
        </w:tc>
        <w:tc>
          <w:tcPr>
            <w:tcW w:w="2552" w:type="dxa"/>
          </w:tcPr>
          <w:p w:rsidR="00776590" w:rsidRPr="00120DFB" w:rsidRDefault="00776590" w:rsidP="00323609">
            <w:pPr>
              <w:pStyle w:val="StyleID281"/>
              <w:spacing w:before="0" w:after="0" w:line="276" w:lineRule="auto"/>
              <w:rPr>
                <w:rFonts w:cs="Arial"/>
                <w:noProof/>
                <w:color w:val="auto"/>
                <w:sz w:val="22"/>
                <w:lang w:val="id-ID"/>
              </w:rPr>
            </w:pPr>
          </w:p>
        </w:tc>
      </w:tr>
      <w:tr w:rsidR="00E0496A" w:rsidRPr="00120DFB" w:rsidTr="007C2CD3">
        <w:trPr>
          <w:cantSplit/>
        </w:trPr>
        <w:tc>
          <w:tcPr>
            <w:tcW w:w="2174" w:type="dxa"/>
          </w:tcPr>
          <w:p w:rsidR="00776590" w:rsidRPr="00120DFB" w:rsidRDefault="00776590" w:rsidP="00323609">
            <w:pPr>
              <w:pStyle w:val="StyleID313"/>
              <w:spacing w:before="0" w:line="276" w:lineRule="auto"/>
              <w:rPr>
                <w:rFonts w:cs="Arial"/>
                <w:noProof/>
                <w:color w:val="auto"/>
                <w:sz w:val="22"/>
                <w:lang w:val="id-ID"/>
              </w:rPr>
            </w:pPr>
            <w:r w:rsidRPr="00120DFB">
              <w:rPr>
                <w:rFonts w:cs="Arial"/>
                <w:noProof/>
                <w:color w:val="auto"/>
                <w:sz w:val="22"/>
                <w:lang w:val="id-ID"/>
              </w:rPr>
              <w:t>Tanah</w:t>
            </w:r>
          </w:p>
        </w:tc>
        <w:tc>
          <w:tcPr>
            <w:tcW w:w="2551" w:type="dxa"/>
          </w:tcPr>
          <w:p w:rsidR="00776590" w:rsidRPr="00120DFB" w:rsidRDefault="00776590" w:rsidP="00323609">
            <w:pPr>
              <w:pStyle w:val="StyleID316"/>
              <w:spacing w:before="0" w:line="276" w:lineRule="auto"/>
              <w:rPr>
                <w:rFonts w:cs="Arial"/>
                <w:noProof/>
                <w:color w:val="auto"/>
                <w:sz w:val="22"/>
                <w:lang w:val="id-ID"/>
              </w:rPr>
            </w:pPr>
            <w:r w:rsidRPr="00120DFB">
              <w:rPr>
                <w:rFonts w:cs="Arial"/>
                <w:noProof/>
                <w:color w:val="auto"/>
                <w:sz w:val="22"/>
                <w:lang w:val="id-ID"/>
              </w:rPr>
              <w:t>48.165.030.000</w:t>
            </w:r>
          </w:p>
        </w:tc>
        <w:tc>
          <w:tcPr>
            <w:tcW w:w="2552" w:type="dxa"/>
          </w:tcPr>
          <w:p w:rsidR="00776590" w:rsidRPr="00120DFB" w:rsidRDefault="00776590" w:rsidP="00323609">
            <w:pPr>
              <w:pStyle w:val="StyleID316"/>
              <w:spacing w:before="0" w:line="276" w:lineRule="auto"/>
              <w:rPr>
                <w:rFonts w:cs="Arial"/>
                <w:noProof/>
                <w:color w:val="auto"/>
                <w:sz w:val="22"/>
                <w:lang w:val="id-ID"/>
              </w:rPr>
            </w:pPr>
            <w:r w:rsidRPr="00120DFB">
              <w:rPr>
                <w:rFonts w:cs="Arial"/>
                <w:noProof/>
                <w:color w:val="auto"/>
                <w:sz w:val="22"/>
                <w:lang w:val="id-ID"/>
              </w:rPr>
              <w:t>48.165.030.000</w:t>
            </w:r>
          </w:p>
        </w:tc>
      </w:tr>
      <w:tr w:rsidR="00E0496A" w:rsidRPr="00120DFB" w:rsidTr="007C2CD3">
        <w:trPr>
          <w:cantSplit/>
        </w:trPr>
        <w:tc>
          <w:tcPr>
            <w:tcW w:w="2174" w:type="dxa"/>
          </w:tcPr>
          <w:p w:rsidR="00776590" w:rsidRPr="00120DFB" w:rsidRDefault="00776590" w:rsidP="00323609">
            <w:pPr>
              <w:pStyle w:val="StyleID317"/>
              <w:spacing w:before="0" w:line="276" w:lineRule="auto"/>
              <w:rPr>
                <w:rFonts w:cs="Arial"/>
                <w:noProof/>
                <w:color w:val="auto"/>
                <w:sz w:val="22"/>
                <w:lang w:val="id-ID"/>
              </w:rPr>
            </w:pPr>
            <w:r w:rsidRPr="00120DFB">
              <w:rPr>
                <w:rFonts w:cs="Arial"/>
                <w:noProof/>
                <w:color w:val="auto"/>
                <w:sz w:val="22"/>
                <w:lang w:val="id-ID"/>
              </w:rPr>
              <w:t>Peralatan dan Mesin</w:t>
            </w:r>
          </w:p>
        </w:tc>
        <w:tc>
          <w:tcPr>
            <w:tcW w:w="2551" w:type="dxa"/>
          </w:tcPr>
          <w:p w:rsidR="00776590" w:rsidRPr="00120DFB" w:rsidRDefault="00776590" w:rsidP="00323609">
            <w:pPr>
              <w:pStyle w:val="StyleID320"/>
              <w:spacing w:before="0" w:line="276" w:lineRule="auto"/>
              <w:rPr>
                <w:rFonts w:cs="Arial"/>
                <w:noProof/>
                <w:color w:val="auto"/>
                <w:sz w:val="22"/>
                <w:lang w:val="id-ID"/>
              </w:rPr>
            </w:pPr>
            <w:r w:rsidRPr="00120DFB">
              <w:rPr>
                <w:rFonts w:cs="Arial"/>
                <w:noProof/>
                <w:color w:val="auto"/>
                <w:sz w:val="22"/>
                <w:lang w:val="id-ID"/>
              </w:rPr>
              <w:t>193.618.853.826</w:t>
            </w:r>
          </w:p>
        </w:tc>
        <w:tc>
          <w:tcPr>
            <w:tcW w:w="2552" w:type="dxa"/>
          </w:tcPr>
          <w:p w:rsidR="00776590" w:rsidRPr="00120DFB" w:rsidRDefault="00776590" w:rsidP="00323609">
            <w:pPr>
              <w:pStyle w:val="StyleID320"/>
              <w:spacing w:before="0" w:line="276" w:lineRule="auto"/>
              <w:rPr>
                <w:rFonts w:cs="Arial"/>
                <w:noProof/>
                <w:color w:val="auto"/>
                <w:sz w:val="22"/>
                <w:lang w:val="id-ID"/>
              </w:rPr>
            </w:pPr>
            <w:r w:rsidRPr="00120DFB">
              <w:rPr>
                <w:rFonts w:cs="Arial"/>
                <w:noProof/>
                <w:color w:val="auto"/>
                <w:sz w:val="22"/>
                <w:lang w:val="id-ID"/>
              </w:rPr>
              <w:t>195.964.747.092</w:t>
            </w:r>
          </w:p>
        </w:tc>
      </w:tr>
      <w:tr w:rsidR="00E0496A" w:rsidRPr="00120DFB" w:rsidTr="007C2CD3">
        <w:trPr>
          <w:cantSplit/>
        </w:trPr>
        <w:tc>
          <w:tcPr>
            <w:tcW w:w="2174" w:type="dxa"/>
          </w:tcPr>
          <w:p w:rsidR="00776590" w:rsidRPr="00120DFB" w:rsidRDefault="00776590" w:rsidP="00323609">
            <w:pPr>
              <w:pStyle w:val="StyleID321"/>
              <w:spacing w:before="0" w:line="276" w:lineRule="auto"/>
              <w:rPr>
                <w:rFonts w:cs="Arial"/>
                <w:noProof/>
                <w:color w:val="auto"/>
                <w:sz w:val="22"/>
                <w:lang w:val="id-ID"/>
              </w:rPr>
            </w:pPr>
            <w:r w:rsidRPr="00120DFB">
              <w:rPr>
                <w:rFonts w:cs="Arial"/>
                <w:noProof/>
                <w:color w:val="auto"/>
                <w:sz w:val="22"/>
                <w:lang w:val="id-ID"/>
              </w:rPr>
              <w:t>Gedung dan Bangunan</w:t>
            </w:r>
          </w:p>
        </w:tc>
        <w:tc>
          <w:tcPr>
            <w:tcW w:w="2551" w:type="dxa"/>
          </w:tcPr>
          <w:p w:rsidR="00776590" w:rsidRPr="00120DFB" w:rsidRDefault="00776590" w:rsidP="00323609">
            <w:pPr>
              <w:pStyle w:val="StyleID324"/>
              <w:spacing w:before="0" w:line="276" w:lineRule="auto"/>
              <w:rPr>
                <w:rFonts w:cs="Arial"/>
                <w:noProof/>
                <w:color w:val="auto"/>
                <w:sz w:val="22"/>
                <w:lang w:val="id-ID"/>
              </w:rPr>
            </w:pPr>
            <w:r w:rsidRPr="00120DFB">
              <w:rPr>
                <w:rFonts w:cs="Arial"/>
                <w:noProof/>
                <w:color w:val="auto"/>
                <w:sz w:val="22"/>
                <w:lang w:val="id-ID"/>
              </w:rPr>
              <w:t>60.048.503.807</w:t>
            </w:r>
          </w:p>
        </w:tc>
        <w:tc>
          <w:tcPr>
            <w:tcW w:w="2552" w:type="dxa"/>
          </w:tcPr>
          <w:p w:rsidR="00776590" w:rsidRPr="00120DFB" w:rsidRDefault="00776590" w:rsidP="00323609">
            <w:pPr>
              <w:pStyle w:val="StyleID324"/>
              <w:spacing w:before="0" w:line="276" w:lineRule="auto"/>
              <w:rPr>
                <w:rFonts w:cs="Arial"/>
                <w:noProof/>
                <w:color w:val="auto"/>
                <w:sz w:val="22"/>
                <w:lang w:val="id-ID"/>
              </w:rPr>
            </w:pPr>
            <w:r w:rsidRPr="00120DFB">
              <w:rPr>
                <w:rFonts w:cs="Arial"/>
                <w:noProof/>
                <w:color w:val="auto"/>
                <w:sz w:val="22"/>
                <w:lang w:val="id-ID"/>
              </w:rPr>
              <w:t>68.671.722.101</w:t>
            </w:r>
          </w:p>
        </w:tc>
      </w:tr>
      <w:tr w:rsidR="00E0496A" w:rsidRPr="00120DFB" w:rsidTr="007C2CD3">
        <w:trPr>
          <w:cantSplit/>
        </w:trPr>
        <w:tc>
          <w:tcPr>
            <w:tcW w:w="2174" w:type="dxa"/>
          </w:tcPr>
          <w:p w:rsidR="00776590" w:rsidRPr="00120DFB" w:rsidRDefault="00776590" w:rsidP="00323609">
            <w:pPr>
              <w:pStyle w:val="StyleID325"/>
              <w:spacing w:before="0" w:line="276" w:lineRule="auto"/>
              <w:rPr>
                <w:rFonts w:cs="Arial"/>
                <w:noProof/>
                <w:color w:val="auto"/>
                <w:sz w:val="22"/>
                <w:lang w:val="id-ID"/>
              </w:rPr>
            </w:pPr>
            <w:r w:rsidRPr="00120DFB">
              <w:rPr>
                <w:rFonts w:cs="Arial"/>
                <w:noProof/>
                <w:color w:val="auto"/>
                <w:sz w:val="22"/>
                <w:lang w:val="id-ID"/>
              </w:rPr>
              <w:t>Jalan, Irigasi dan Jaringan</w:t>
            </w:r>
          </w:p>
        </w:tc>
        <w:tc>
          <w:tcPr>
            <w:tcW w:w="2551" w:type="dxa"/>
          </w:tcPr>
          <w:p w:rsidR="00776590" w:rsidRPr="00120DFB" w:rsidRDefault="00776590" w:rsidP="00323609">
            <w:pPr>
              <w:pStyle w:val="StyleID328"/>
              <w:spacing w:before="0" w:line="276" w:lineRule="auto"/>
              <w:rPr>
                <w:rFonts w:cs="Arial"/>
                <w:noProof/>
                <w:color w:val="auto"/>
                <w:sz w:val="22"/>
                <w:lang w:val="id-ID"/>
              </w:rPr>
            </w:pPr>
            <w:r w:rsidRPr="00120DFB">
              <w:rPr>
                <w:rFonts w:cs="Arial"/>
                <w:noProof/>
                <w:color w:val="auto"/>
                <w:sz w:val="22"/>
                <w:lang w:val="id-ID"/>
              </w:rPr>
              <w:t>39.836.824.256</w:t>
            </w:r>
          </w:p>
        </w:tc>
        <w:tc>
          <w:tcPr>
            <w:tcW w:w="2552" w:type="dxa"/>
          </w:tcPr>
          <w:p w:rsidR="00776590" w:rsidRPr="00120DFB" w:rsidRDefault="00776590" w:rsidP="00323609">
            <w:pPr>
              <w:pStyle w:val="StyleID328"/>
              <w:spacing w:before="0" w:line="276" w:lineRule="auto"/>
              <w:rPr>
                <w:rFonts w:cs="Arial"/>
                <w:noProof/>
                <w:color w:val="auto"/>
                <w:sz w:val="22"/>
                <w:lang w:val="id-ID"/>
              </w:rPr>
            </w:pPr>
            <w:r w:rsidRPr="00120DFB">
              <w:rPr>
                <w:rFonts w:cs="Arial"/>
                <w:noProof/>
                <w:color w:val="auto"/>
                <w:sz w:val="22"/>
                <w:lang w:val="id-ID"/>
              </w:rPr>
              <w:t>27.159.177.513</w:t>
            </w:r>
          </w:p>
        </w:tc>
      </w:tr>
      <w:tr w:rsidR="00E0496A" w:rsidRPr="00120DFB" w:rsidTr="007C2CD3">
        <w:trPr>
          <w:cantSplit/>
        </w:trPr>
        <w:tc>
          <w:tcPr>
            <w:tcW w:w="2174" w:type="dxa"/>
          </w:tcPr>
          <w:p w:rsidR="00776590" w:rsidRPr="00120DFB" w:rsidRDefault="00776590" w:rsidP="00323609">
            <w:pPr>
              <w:pStyle w:val="StyleID329"/>
              <w:spacing w:before="0" w:line="276" w:lineRule="auto"/>
              <w:rPr>
                <w:rFonts w:cs="Arial"/>
                <w:noProof/>
                <w:color w:val="auto"/>
                <w:sz w:val="22"/>
                <w:lang w:val="id-ID"/>
              </w:rPr>
            </w:pPr>
            <w:r w:rsidRPr="00120DFB">
              <w:rPr>
                <w:rFonts w:cs="Arial"/>
                <w:noProof/>
                <w:color w:val="auto"/>
                <w:sz w:val="22"/>
                <w:lang w:val="id-ID"/>
              </w:rPr>
              <w:t>Aset Tetap Lainnya</w:t>
            </w:r>
          </w:p>
        </w:tc>
        <w:tc>
          <w:tcPr>
            <w:tcW w:w="2551" w:type="dxa"/>
          </w:tcPr>
          <w:p w:rsidR="00776590" w:rsidRPr="00120DFB" w:rsidRDefault="00776590" w:rsidP="00323609">
            <w:pPr>
              <w:pStyle w:val="StyleID332"/>
              <w:spacing w:before="0" w:line="276" w:lineRule="auto"/>
              <w:rPr>
                <w:rFonts w:cs="Arial"/>
                <w:noProof/>
                <w:color w:val="auto"/>
                <w:sz w:val="22"/>
                <w:lang w:val="id-ID"/>
              </w:rPr>
            </w:pPr>
            <w:r w:rsidRPr="00120DFB">
              <w:rPr>
                <w:rFonts w:cs="Arial"/>
                <w:noProof/>
                <w:color w:val="auto"/>
                <w:sz w:val="22"/>
                <w:lang w:val="id-ID"/>
              </w:rPr>
              <w:t>3.416.583.607</w:t>
            </w:r>
          </w:p>
        </w:tc>
        <w:tc>
          <w:tcPr>
            <w:tcW w:w="2552" w:type="dxa"/>
          </w:tcPr>
          <w:p w:rsidR="00776590" w:rsidRPr="00120DFB" w:rsidRDefault="00776590" w:rsidP="00323609">
            <w:pPr>
              <w:pStyle w:val="StyleID332"/>
              <w:spacing w:before="0" w:line="276" w:lineRule="auto"/>
              <w:rPr>
                <w:rFonts w:cs="Arial"/>
                <w:noProof/>
                <w:color w:val="auto"/>
                <w:sz w:val="22"/>
                <w:lang w:val="id-ID"/>
              </w:rPr>
            </w:pPr>
            <w:r w:rsidRPr="00120DFB">
              <w:rPr>
                <w:rFonts w:cs="Arial"/>
                <w:noProof/>
                <w:color w:val="auto"/>
                <w:sz w:val="22"/>
                <w:lang w:val="id-ID"/>
              </w:rPr>
              <w:t>555.949.972</w:t>
            </w:r>
          </w:p>
        </w:tc>
      </w:tr>
      <w:tr w:rsidR="00E0496A" w:rsidRPr="00120DFB" w:rsidTr="007C2CD3">
        <w:trPr>
          <w:cantSplit/>
        </w:trPr>
        <w:tc>
          <w:tcPr>
            <w:tcW w:w="2174" w:type="dxa"/>
          </w:tcPr>
          <w:p w:rsidR="00776590" w:rsidRPr="00120DFB" w:rsidRDefault="00776590" w:rsidP="00323609">
            <w:pPr>
              <w:pStyle w:val="StyleID333"/>
              <w:spacing w:before="0" w:line="276" w:lineRule="auto"/>
              <w:rPr>
                <w:rFonts w:cs="Arial"/>
                <w:noProof/>
                <w:color w:val="auto"/>
                <w:sz w:val="22"/>
                <w:lang w:val="id-ID"/>
              </w:rPr>
            </w:pPr>
            <w:r w:rsidRPr="00120DFB">
              <w:rPr>
                <w:rFonts w:cs="Arial"/>
                <w:noProof/>
                <w:color w:val="auto"/>
                <w:sz w:val="22"/>
                <w:lang w:val="id-ID"/>
              </w:rPr>
              <w:t>Konstruksi Dalam Pengerjaan</w:t>
            </w:r>
          </w:p>
        </w:tc>
        <w:tc>
          <w:tcPr>
            <w:tcW w:w="2551" w:type="dxa"/>
          </w:tcPr>
          <w:p w:rsidR="00776590" w:rsidRPr="00120DFB" w:rsidRDefault="00776590" w:rsidP="00323609">
            <w:pPr>
              <w:pStyle w:val="StyleID336"/>
              <w:spacing w:before="0" w:line="276" w:lineRule="auto"/>
              <w:rPr>
                <w:rFonts w:cs="Arial"/>
                <w:noProof/>
                <w:color w:val="auto"/>
                <w:sz w:val="22"/>
                <w:lang w:val="id-ID"/>
              </w:rPr>
            </w:pPr>
            <w:r w:rsidRPr="00120DFB">
              <w:rPr>
                <w:rFonts w:cs="Arial"/>
                <w:noProof/>
                <w:color w:val="auto"/>
                <w:sz w:val="22"/>
                <w:lang w:val="id-ID"/>
              </w:rPr>
              <w:t>49.170.000</w:t>
            </w:r>
          </w:p>
        </w:tc>
        <w:tc>
          <w:tcPr>
            <w:tcW w:w="2552" w:type="dxa"/>
          </w:tcPr>
          <w:p w:rsidR="00776590" w:rsidRPr="00120DFB" w:rsidRDefault="00776590" w:rsidP="00323609">
            <w:pPr>
              <w:pStyle w:val="StyleID336"/>
              <w:spacing w:before="0" w:line="276" w:lineRule="auto"/>
              <w:rPr>
                <w:rFonts w:cs="Arial"/>
                <w:noProof/>
                <w:color w:val="auto"/>
                <w:sz w:val="22"/>
                <w:lang w:val="id-ID"/>
              </w:rPr>
            </w:pPr>
            <w:r w:rsidRPr="00120DFB">
              <w:rPr>
                <w:rFonts w:cs="Arial"/>
                <w:noProof/>
                <w:color w:val="auto"/>
                <w:sz w:val="22"/>
                <w:lang w:val="id-ID"/>
              </w:rPr>
              <w:t>49.170.000</w:t>
            </w:r>
          </w:p>
        </w:tc>
      </w:tr>
      <w:tr w:rsidR="00E0496A" w:rsidRPr="00120DFB" w:rsidTr="007C2CD3">
        <w:trPr>
          <w:cantSplit/>
        </w:trPr>
        <w:tc>
          <w:tcPr>
            <w:tcW w:w="2174" w:type="dxa"/>
          </w:tcPr>
          <w:p w:rsidR="00776590" w:rsidRPr="00120DFB" w:rsidRDefault="00776590" w:rsidP="00323609">
            <w:pPr>
              <w:pStyle w:val="StyleID337"/>
              <w:spacing w:before="0" w:line="276" w:lineRule="auto"/>
              <w:rPr>
                <w:rFonts w:cs="Arial"/>
                <w:noProof/>
                <w:color w:val="auto"/>
                <w:sz w:val="22"/>
                <w:lang w:val="id-ID"/>
              </w:rPr>
            </w:pPr>
            <w:r w:rsidRPr="00120DFB">
              <w:rPr>
                <w:rFonts w:cs="Arial"/>
                <w:noProof/>
                <w:color w:val="auto"/>
                <w:sz w:val="22"/>
                <w:lang w:val="id-ID"/>
              </w:rPr>
              <w:t xml:space="preserve">Akumulasi Penyusutan </w:t>
            </w:r>
          </w:p>
        </w:tc>
        <w:tc>
          <w:tcPr>
            <w:tcW w:w="2551" w:type="dxa"/>
          </w:tcPr>
          <w:p w:rsidR="00776590" w:rsidRPr="00120DFB" w:rsidRDefault="00776590" w:rsidP="00323609">
            <w:pPr>
              <w:pStyle w:val="StyleID340"/>
              <w:spacing w:before="0" w:line="276" w:lineRule="auto"/>
              <w:rPr>
                <w:rFonts w:cs="Arial"/>
                <w:noProof/>
                <w:color w:val="auto"/>
                <w:sz w:val="22"/>
                <w:lang w:val="id-ID"/>
              </w:rPr>
            </w:pPr>
            <w:r w:rsidRPr="00120DFB">
              <w:rPr>
                <w:rFonts w:cs="Arial"/>
                <w:noProof/>
                <w:color w:val="auto"/>
                <w:sz w:val="22"/>
                <w:lang w:val="id-ID"/>
              </w:rPr>
              <w:t>(172.377.132.933)</w:t>
            </w:r>
          </w:p>
        </w:tc>
        <w:tc>
          <w:tcPr>
            <w:tcW w:w="2552" w:type="dxa"/>
          </w:tcPr>
          <w:p w:rsidR="00776590" w:rsidRPr="00120DFB" w:rsidRDefault="00776590" w:rsidP="00323609">
            <w:pPr>
              <w:pStyle w:val="StyleID340"/>
              <w:spacing w:before="0" w:line="276" w:lineRule="auto"/>
              <w:rPr>
                <w:rFonts w:cs="Arial"/>
                <w:noProof/>
                <w:color w:val="auto"/>
                <w:sz w:val="22"/>
                <w:lang w:val="id-ID"/>
              </w:rPr>
            </w:pPr>
            <w:r w:rsidRPr="00120DFB">
              <w:rPr>
                <w:rFonts w:cs="Arial"/>
                <w:noProof/>
                <w:color w:val="auto"/>
                <w:sz w:val="22"/>
                <w:lang w:val="id-ID"/>
              </w:rPr>
              <w:t>(203.480.861.226)</w:t>
            </w:r>
          </w:p>
        </w:tc>
      </w:tr>
      <w:tr w:rsidR="00E0496A" w:rsidRPr="00120DFB" w:rsidTr="007C2CD3">
        <w:trPr>
          <w:cantSplit/>
        </w:trPr>
        <w:tc>
          <w:tcPr>
            <w:tcW w:w="2174" w:type="dxa"/>
            <w:shd w:val="clear" w:color="auto" w:fill="FFFFFF"/>
          </w:tcPr>
          <w:p w:rsidR="00776590" w:rsidRPr="00120DFB" w:rsidRDefault="00776590" w:rsidP="00323609">
            <w:pPr>
              <w:pStyle w:val="StyleID349"/>
              <w:spacing w:before="0" w:line="276" w:lineRule="auto"/>
              <w:ind w:left="38"/>
              <w:rPr>
                <w:rFonts w:cs="Arial"/>
                <w:noProof/>
                <w:color w:val="auto"/>
                <w:sz w:val="22"/>
                <w:lang w:val="id-ID"/>
              </w:rPr>
            </w:pPr>
            <w:r w:rsidRPr="00120DFB">
              <w:rPr>
                <w:rFonts w:cs="Arial"/>
                <w:noProof/>
                <w:color w:val="auto"/>
                <w:sz w:val="22"/>
                <w:lang w:val="id-ID"/>
              </w:rPr>
              <w:t>Jumlah Aset Tetap</w:t>
            </w:r>
          </w:p>
        </w:tc>
        <w:tc>
          <w:tcPr>
            <w:tcW w:w="2551" w:type="dxa"/>
            <w:shd w:val="clear" w:color="auto" w:fill="FFFFFF"/>
          </w:tcPr>
          <w:p w:rsidR="00776590" w:rsidRPr="00120DFB" w:rsidRDefault="00776590" w:rsidP="00323609">
            <w:pPr>
              <w:pStyle w:val="StyleID351"/>
              <w:spacing w:before="0" w:line="276" w:lineRule="auto"/>
              <w:rPr>
                <w:rFonts w:cs="Arial"/>
                <w:noProof/>
                <w:color w:val="auto"/>
                <w:sz w:val="22"/>
                <w:lang w:val="id-ID"/>
              </w:rPr>
            </w:pPr>
            <w:r w:rsidRPr="00120DFB">
              <w:rPr>
                <w:rFonts w:cs="Arial"/>
                <w:noProof/>
                <w:color w:val="auto"/>
                <w:sz w:val="22"/>
                <w:lang w:val="id-ID"/>
              </w:rPr>
              <w:t>172.759.832.563,00</w:t>
            </w:r>
          </w:p>
        </w:tc>
        <w:tc>
          <w:tcPr>
            <w:tcW w:w="2552" w:type="dxa"/>
            <w:shd w:val="clear" w:color="auto" w:fill="FFFFFF"/>
          </w:tcPr>
          <w:p w:rsidR="00776590" w:rsidRPr="00120DFB" w:rsidRDefault="00776590" w:rsidP="00323609">
            <w:pPr>
              <w:pStyle w:val="StyleID352"/>
              <w:spacing w:before="0" w:line="276" w:lineRule="auto"/>
              <w:rPr>
                <w:rFonts w:cs="Arial"/>
                <w:noProof/>
                <w:color w:val="auto"/>
                <w:sz w:val="22"/>
                <w:lang w:val="id-ID"/>
              </w:rPr>
            </w:pPr>
            <w:r w:rsidRPr="00120DFB">
              <w:rPr>
                <w:rFonts w:cs="Arial"/>
                <w:noProof/>
                <w:color w:val="auto"/>
                <w:sz w:val="22"/>
                <w:lang w:val="id-ID"/>
              </w:rPr>
              <w:t>137.084.935.452,00</w:t>
            </w:r>
          </w:p>
        </w:tc>
      </w:tr>
    </w:tbl>
    <w:p w:rsidR="00323609" w:rsidRDefault="0077001A" w:rsidP="00E05205">
      <w:pPr>
        <w:pStyle w:val="StyleID182"/>
        <w:spacing w:line="276" w:lineRule="auto"/>
        <w:ind w:left="426"/>
        <w:rPr>
          <w:rFonts w:cs="Arial"/>
          <w:noProof/>
          <w:color w:val="auto"/>
          <w:lang w:val="id-ID"/>
        </w:rPr>
      </w:pPr>
      <w:r w:rsidRPr="00120DFB">
        <w:rPr>
          <w:rFonts w:cs="Arial"/>
          <w:noProof/>
          <w:color w:val="auto"/>
          <w:lang w:val="id-ID"/>
        </w:rPr>
        <w:t xml:space="preserve">Nilai Aset Tetap per 31 Desember 2015 dicatat dan disajikan dalam Neraca Laporan Keuangan sebesar Rp.172.759.832.563,- sedangkan pada Neraca Laporan Keuangan TA. 2017 sebesar Rp. 137.084.935.452.-. </w:t>
      </w:r>
    </w:p>
    <w:p w:rsidR="00323609" w:rsidRDefault="00323609">
      <w:pPr>
        <w:rPr>
          <w:rFonts w:ascii="Arial" w:eastAsia="Times New Roman" w:hAnsi="Arial" w:cs="Arial"/>
          <w:noProof/>
          <w:lang w:val="id-ID"/>
        </w:rPr>
      </w:pPr>
      <w:r>
        <w:rPr>
          <w:rFonts w:cs="Arial"/>
          <w:noProof/>
          <w:lang w:val="id-ID"/>
        </w:rPr>
        <w:br w:type="page"/>
      </w:r>
    </w:p>
    <w:p w:rsidR="0077001A" w:rsidRPr="00120DFB" w:rsidRDefault="0077001A" w:rsidP="00E05205">
      <w:pPr>
        <w:pStyle w:val="StyleID182"/>
        <w:spacing w:line="276" w:lineRule="auto"/>
        <w:ind w:left="426"/>
        <w:rPr>
          <w:rFonts w:cs="Arial"/>
          <w:noProof/>
          <w:color w:val="auto"/>
          <w:lang w:val="id-ID"/>
        </w:rPr>
      </w:pPr>
      <w:r w:rsidRPr="00120DFB">
        <w:rPr>
          <w:rFonts w:cs="Arial"/>
          <w:noProof/>
          <w:color w:val="auto"/>
          <w:lang w:val="id-ID"/>
        </w:rPr>
        <w:lastRenderedPageBreak/>
        <w:t>Hal ini dapat kita</w:t>
      </w:r>
      <w:r w:rsidR="00323609">
        <w:rPr>
          <w:rFonts w:cs="Arial"/>
          <w:noProof/>
          <w:color w:val="auto"/>
        </w:rPr>
        <w:t xml:space="preserve"> </w:t>
      </w:r>
      <w:r w:rsidRPr="00120DFB">
        <w:rPr>
          <w:rFonts w:cs="Arial"/>
          <w:noProof/>
          <w:color w:val="auto"/>
          <w:lang w:val="id-ID"/>
        </w:rPr>
        <w:t xml:space="preserve"> lihat </w:t>
      </w:r>
      <w:r w:rsidR="00323609">
        <w:rPr>
          <w:rFonts w:cs="Arial"/>
          <w:noProof/>
          <w:color w:val="auto"/>
        </w:rPr>
        <w:t xml:space="preserve"> </w:t>
      </w:r>
      <w:r w:rsidRPr="00120DFB">
        <w:rPr>
          <w:rFonts w:cs="Arial"/>
          <w:noProof/>
          <w:color w:val="auto"/>
          <w:lang w:val="id-ID"/>
        </w:rPr>
        <w:t xml:space="preserve">pencapaian </w:t>
      </w:r>
      <w:r w:rsidR="00323609">
        <w:rPr>
          <w:rFonts w:cs="Arial"/>
          <w:noProof/>
          <w:color w:val="auto"/>
        </w:rPr>
        <w:t xml:space="preserve"> </w:t>
      </w:r>
      <w:r w:rsidRPr="00120DFB">
        <w:rPr>
          <w:rFonts w:cs="Arial"/>
          <w:noProof/>
          <w:color w:val="auto"/>
          <w:lang w:val="id-ID"/>
        </w:rPr>
        <w:t>penatausahaan aset Barang</w:t>
      </w:r>
      <w:r w:rsidR="00323609">
        <w:rPr>
          <w:rFonts w:cs="Arial"/>
          <w:noProof/>
          <w:color w:val="auto"/>
        </w:rPr>
        <w:t xml:space="preserve"> </w:t>
      </w:r>
      <w:r w:rsidRPr="00120DFB">
        <w:rPr>
          <w:rFonts w:cs="Arial"/>
          <w:noProof/>
          <w:color w:val="auto"/>
          <w:lang w:val="id-ID"/>
        </w:rPr>
        <w:t xml:space="preserve"> Milik Negara dengan menurunnya nilai aset yang telah ditatausahakan dengan berbagai cara, antara lain :</w:t>
      </w:r>
    </w:p>
    <w:p w:rsidR="0077001A" w:rsidRPr="00120DFB" w:rsidRDefault="0077001A" w:rsidP="002D100E">
      <w:pPr>
        <w:pStyle w:val="ListParagraph"/>
        <w:numPr>
          <w:ilvl w:val="0"/>
          <w:numId w:val="33"/>
        </w:numPr>
        <w:ind w:left="709" w:hanging="283"/>
        <w:jc w:val="both"/>
        <w:rPr>
          <w:rFonts w:ascii="Arial" w:hAnsi="Arial" w:cs="Arial"/>
          <w:noProof/>
          <w:lang w:val="id-ID"/>
        </w:rPr>
      </w:pPr>
      <w:r w:rsidRPr="00120DFB">
        <w:rPr>
          <w:rFonts w:ascii="Arial" w:hAnsi="Arial" w:cs="Arial"/>
          <w:noProof/>
          <w:lang w:val="id-ID"/>
        </w:rPr>
        <w:t>Tindak Lanjut Penyelesaian Aset Untuk Satker Aktif dan In-aktif DK/TP</w:t>
      </w:r>
    </w:p>
    <w:p w:rsidR="00AD276C" w:rsidRPr="00120DFB" w:rsidRDefault="00AD276C" w:rsidP="00AD276C">
      <w:pPr>
        <w:pStyle w:val="ListParagraph"/>
        <w:ind w:left="426"/>
        <w:jc w:val="both"/>
        <w:rPr>
          <w:rFonts w:ascii="Arial" w:hAnsi="Arial" w:cs="Arial"/>
          <w:noProof/>
          <w:lang w:val="id-ID"/>
        </w:rPr>
      </w:pPr>
    </w:p>
    <w:p w:rsidR="00AD276C" w:rsidRPr="00120DFB" w:rsidRDefault="00AD276C" w:rsidP="00AD276C">
      <w:pPr>
        <w:pStyle w:val="ListParagraph"/>
        <w:ind w:left="426"/>
        <w:jc w:val="both"/>
        <w:rPr>
          <w:rFonts w:ascii="Arial" w:hAnsi="Arial" w:cs="Arial"/>
          <w:noProof/>
          <w:lang w:val="id-ID"/>
        </w:rPr>
      </w:pPr>
      <w:r w:rsidRPr="00120DFB">
        <w:rPr>
          <w:rFonts w:ascii="Arial" w:hAnsi="Arial" w:cs="Arial"/>
          <w:noProof/>
          <w:lang w:val="id-ID"/>
        </w:rPr>
        <w:t>Tabel 4. Tindak Lanjut Penyelesaian Aset</w:t>
      </w:r>
    </w:p>
    <w:tbl>
      <w:tblPr>
        <w:tblW w:w="7796" w:type="dxa"/>
        <w:tblInd w:w="534" w:type="dxa"/>
        <w:tblLayout w:type="fixed"/>
        <w:tblLook w:val="04A0"/>
      </w:tblPr>
      <w:tblGrid>
        <w:gridCol w:w="866"/>
        <w:gridCol w:w="1119"/>
        <w:gridCol w:w="851"/>
        <w:gridCol w:w="1134"/>
        <w:gridCol w:w="850"/>
        <w:gridCol w:w="993"/>
        <w:gridCol w:w="850"/>
        <w:gridCol w:w="1133"/>
      </w:tblGrid>
      <w:tr w:rsidR="00E0496A" w:rsidRPr="00120DFB" w:rsidTr="00323609">
        <w:trPr>
          <w:trHeight w:val="761"/>
        </w:trP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01A" w:rsidRPr="00120DFB" w:rsidRDefault="0077001A" w:rsidP="00323609">
            <w:pPr>
              <w:spacing w:after="0"/>
              <w:jc w:val="center"/>
              <w:rPr>
                <w:rFonts w:ascii="Arial" w:hAnsi="Arial" w:cs="Arial"/>
                <w:b/>
                <w:bCs/>
                <w:noProof/>
                <w:sz w:val="18"/>
                <w:szCs w:val="18"/>
                <w:lang w:val="id-ID" w:eastAsia="id-ID"/>
              </w:rPr>
            </w:pPr>
            <w:r w:rsidRPr="00120DFB">
              <w:rPr>
                <w:rFonts w:ascii="Arial" w:hAnsi="Arial" w:cs="Arial"/>
                <w:b/>
                <w:bCs/>
                <w:noProof/>
                <w:sz w:val="18"/>
                <w:szCs w:val="18"/>
                <w:lang w:val="id-ID" w:eastAsia="id-ID"/>
              </w:rPr>
              <w:t>Satker Inaktif</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7001A" w:rsidRPr="00120DFB" w:rsidRDefault="0077001A" w:rsidP="00323609">
            <w:pPr>
              <w:spacing w:after="0"/>
              <w:jc w:val="center"/>
              <w:rPr>
                <w:rFonts w:ascii="Arial" w:hAnsi="Arial" w:cs="Arial"/>
                <w:b/>
                <w:bCs/>
                <w:noProof/>
                <w:sz w:val="18"/>
                <w:szCs w:val="18"/>
                <w:lang w:val="id-ID" w:eastAsia="id-ID"/>
              </w:rPr>
            </w:pPr>
            <w:r w:rsidRPr="00120DFB">
              <w:rPr>
                <w:rFonts w:ascii="Arial" w:hAnsi="Arial" w:cs="Arial"/>
                <w:b/>
                <w:bCs/>
                <w:noProof/>
                <w:sz w:val="18"/>
                <w:szCs w:val="18"/>
                <w:lang w:val="id-ID" w:eastAsia="id-ID"/>
              </w:rPr>
              <w:t>Sudah Inventarisasi</w:t>
            </w:r>
          </w:p>
        </w:tc>
        <w:tc>
          <w:tcPr>
            <w:tcW w:w="1843" w:type="dxa"/>
            <w:gridSpan w:val="2"/>
            <w:tcBorders>
              <w:top w:val="single" w:sz="4" w:space="0" w:color="auto"/>
              <w:left w:val="nil"/>
              <w:bottom w:val="single" w:sz="4" w:space="0" w:color="auto"/>
              <w:right w:val="single" w:sz="4" w:space="0" w:color="000000"/>
            </w:tcBorders>
            <w:shd w:val="clear" w:color="auto" w:fill="auto"/>
            <w:vAlign w:val="center"/>
            <w:hideMark/>
          </w:tcPr>
          <w:p w:rsidR="0077001A" w:rsidRPr="00120DFB" w:rsidRDefault="0077001A" w:rsidP="00323609">
            <w:pPr>
              <w:spacing w:after="0"/>
              <w:jc w:val="center"/>
              <w:rPr>
                <w:rFonts w:ascii="Arial" w:hAnsi="Arial" w:cs="Arial"/>
                <w:b/>
                <w:bCs/>
                <w:noProof/>
                <w:sz w:val="18"/>
                <w:szCs w:val="18"/>
                <w:lang w:val="id-ID" w:eastAsia="id-ID"/>
              </w:rPr>
            </w:pPr>
            <w:r w:rsidRPr="00120DFB">
              <w:rPr>
                <w:rFonts w:ascii="Arial" w:hAnsi="Arial" w:cs="Arial"/>
                <w:b/>
                <w:bCs/>
                <w:noProof/>
                <w:sz w:val="18"/>
                <w:szCs w:val="18"/>
                <w:lang w:val="id-ID" w:eastAsia="id-ID"/>
              </w:rPr>
              <w:t>Sudah Dilakukan Proses Penghapusan</w:t>
            </w:r>
          </w:p>
        </w:tc>
        <w:tc>
          <w:tcPr>
            <w:tcW w:w="1983" w:type="dxa"/>
            <w:gridSpan w:val="2"/>
            <w:tcBorders>
              <w:top w:val="single" w:sz="4" w:space="0" w:color="auto"/>
              <w:left w:val="nil"/>
              <w:bottom w:val="single" w:sz="4" w:space="0" w:color="auto"/>
              <w:right w:val="single" w:sz="4" w:space="0" w:color="000000"/>
            </w:tcBorders>
            <w:shd w:val="clear" w:color="auto" w:fill="auto"/>
            <w:vAlign w:val="center"/>
            <w:hideMark/>
          </w:tcPr>
          <w:p w:rsidR="0077001A" w:rsidRPr="00120DFB" w:rsidRDefault="0077001A" w:rsidP="00323609">
            <w:pPr>
              <w:spacing w:after="0"/>
              <w:jc w:val="center"/>
              <w:rPr>
                <w:rFonts w:ascii="Arial" w:hAnsi="Arial" w:cs="Arial"/>
                <w:b/>
                <w:bCs/>
                <w:noProof/>
                <w:sz w:val="18"/>
                <w:szCs w:val="18"/>
                <w:lang w:val="id-ID" w:eastAsia="id-ID"/>
              </w:rPr>
            </w:pPr>
            <w:r w:rsidRPr="00120DFB">
              <w:rPr>
                <w:rFonts w:ascii="Arial" w:hAnsi="Arial" w:cs="Arial"/>
                <w:b/>
                <w:bCs/>
                <w:noProof/>
                <w:sz w:val="18"/>
                <w:szCs w:val="18"/>
                <w:lang w:val="id-ID" w:eastAsia="id-ID"/>
              </w:rPr>
              <w:t>Sedang Dalam Pengajuan Proses Penghapusan</w:t>
            </w:r>
          </w:p>
        </w:tc>
      </w:tr>
      <w:tr w:rsidR="00E0496A" w:rsidRPr="00120DFB" w:rsidTr="00323609">
        <w:trPr>
          <w:trHeight w:val="559"/>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4E5" w:rsidRPr="00120DFB" w:rsidRDefault="001034E5" w:rsidP="00323609">
            <w:pPr>
              <w:spacing w:after="0"/>
              <w:jc w:val="center"/>
              <w:rPr>
                <w:rFonts w:ascii="Arial" w:hAnsi="Arial" w:cs="Arial"/>
                <w:b/>
                <w:noProof/>
                <w:sz w:val="18"/>
                <w:szCs w:val="18"/>
                <w:lang w:val="id-ID" w:eastAsia="id-ID"/>
              </w:rPr>
            </w:pPr>
            <w:r w:rsidRPr="00120DFB">
              <w:rPr>
                <w:rFonts w:ascii="Arial" w:hAnsi="Arial" w:cs="Arial"/>
                <w:b/>
                <w:noProof/>
                <w:sz w:val="18"/>
                <w:szCs w:val="18"/>
                <w:lang w:val="id-ID" w:eastAsia="id-ID"/>
              </w:rPr>
              <w:t>Jumlah Satker</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1034E5" w:rsidRPr="00120DFB" w:rsidRDefault="001034E5" w:rsidP="00323609">
            <w:pPr>
              <w:spacing w:after="0"/>
              <w:jc w:val="center"/>
              <w:rPr>
                <w:rFonts w:ascii="Arial" w:hAnsi="Arial" w:cs="Arial"/>
                <w:b/>
                <w:noProof/>
                <w:sz w:val="18"/>
                <w:szCs w:val="18"/>
                <w:lang w:val="id-ID" w:eastAsia="id-ID"/>
              </w:rPr>
            </w:pPr>
            <w:r w:rsidRPr="00120DFB">
              <w:rPr>
                <w:rFonts w:ascii="Arial" w:hAnsi="Arial" w:cs="Arial"/>
                <w:b/>
                <w:noProof/>
                <w:sz w:val="18"/>
                <w:szCs w:val="18"/>
                <w:lang w:val="id-ID" w:eastAsia="id-ID"/>
              </w:rPr>
              <w:t xml:space="preserve">Nilai </w:t>
            </w:r>
          </w:p>
          <w:p w:rsidR="001034E5" w:rsidRPr="00120DFB" w:rsidRDefault="001034E5" w:rsidP="00323609">
            <w:pPr>
              <w:spacing w:after="0"/>
              <w:jc w:val="center"/>
              <w:rPr>
                <w:rFonts w:ascii="Arial" w:hAnsi="Arial" w:cs="Arial"/>
                <w:b/>
                <w:noProof/>
                <w:sz w:val="18"/>
                <w:szCs w:val="18"/>
                <w:lang w:val="id-ID" w:eastAsia="id-ID"/>
              </w:rPr>
            </w:pPr>
            <w:r w:rsidRPr="00120DFB">
              <w:rPr>
                <w:rFonts w:ascii="Arial" w:hAnsi="Arial" w:cs="Arial"/>
                <w:b/>
                <w:noProof/>
                <w:sz w:val="18"/>
                <w:szCs w:val="18"/>
                <w:lang w:val="id-ID" w:eastAsia="id-ID"/>
              </w:rPr>
              <w:t>(Rp 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034E5" w:rsidRPr="00120DFB" w:rsidRDefault="001034E5" w:rsidP="00323609">
            <w:pPr>
              <w:spacing w:after="0"/>
              <w:jc w:val="center"/>
              <w:rPr>
                <w:rFonts w:ascii="Arial" w:hAnsi="Arial" w:cs="Arial"/>
                <w:b/>
                <w:noProof/>
                <w:sz w:val="18"/>
                <w:szCs w:val="18"/>
                <w:lang w:val="id-ID" w:eastAsia="id-ID"/>
              </w:rPr>
            </w:pPr>
            <w:r w:rsidRPr="00120DFB">
              <w:rPr>
                <w:rFonts w:ascii="Arial" w:hAnsi="Arial" w:cs="Arial"/>
                <w:b/>
                <w:noProof/>
                <w:sz w:val="18"/>
                <w:szCs w:val="18"/>
                <w:lang w:val="id-ID" w:eastAsia="id-ID"/>
              </w:rPr>
              <w:t>Jumlah Satker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034E5" w:rsidRPr="00120DFB" w:rsidRDefault="001034E5" w:rsidP="00323609">
            <w:pPr>
              <w:spacing w:after="0"/>
              <w:jc w:val="center"/>
              <w:rPr>
                <w:rFonts w:ascii="Arial" w:hAnsi="Arial" w:cs="Arial"/>
                <w:b/>
                <w:noProof/>
                <w:sz w:val="18"/>
                <w:szCs w:val="18"/>
                <w:lang w:val="id-ID" w:eastAsia="id-ID"/>
              </w:rPr>
            </w:pPr>
            <w:r w:rsidRPr="00120DFB">
              <w:rPr>
                <w:rFonts w:ascii="Arial" w:hAnsi="Arial" w:cs="Arial"/>
                <w:b/>
                <w:noProof/>
                <w:sz w:val="18"/>
                <w:szCs w:val="18"/>
                <w:lang w:val="id-ID" w:eastAsia="id-ID"/>
              </w:rPr>
              <w:t xml:space="preserve">Nilai </w:t>
            </w:r>
          </w:p>
          <w:p w:rsidR="001034E5" w:rsidRPr="00120DFB" w:rsidRDefault="001034E5" w:rsidP="00323609">
            <w:pPr>
              <w:spacing w:after="0"/>
              <w:jc w:val="center"/>
              <w:rPr>
                <w:rFonts w:ascii="Arial" w:hAnsi="Arial" w:cs="Arial"/>
                <w:b/>
                <w:noProof/>
                <w:sz w:val="18"/>
                <w:szCs w:val="18"/>
                <w:lang w:val="id-ID" w:eastAsia="id-ID"/>
              </w:rPr>
            </w:pPr>
            <w:r w:rsidRPr="00120DFB">
              <w:rPr>
                <w:rFonts w:ascii="Arial" w:hAnsi="Arial" w:cs="Arial"/>
                <w:b/>
                <w:noProof/>
                <w:sz w:val="18"/>
                <w:szCs w:val="18"/>
                <w:lang w:val="id-ID" w:eastAsia="id-ID"/>
              </w:rPr>
              <w:t>(Rp 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034E5" w:rsidRPr="00120DFB" w:rsidRDefault="001034E5" w:rsidP="00323609">
            <w:pPr>
              <w:spacing w:after="0"/>
              <w:jc w:val="center"/>
              <w:rPr>
                <w:rFonts w:ascii="Arial" w:hAnsi="Arial" w:cs="Arial"/>
                <w:b/>
                <w:noProof/>
                <w:sz w:val="18"/>
                <w:szCs w:val="18"/>
                <w:lang w:val="id-ID" w:eastAsia="id-ID"/>
              </w:rPr>
            </w:pPr>
            <w:r w:rsidRPr="00120DFB">
              <w:rPr>
                <w:rFonts w:ascii="Arial" w:hAnsi="Arial" w:cs="Arial"/>
                <w:b/>
                <w:noProof/>
                <w:sz w:val="18"/>
                <w:szCs w:val="18"/>
                <w:lang w:val="id-ID" w:eastAsia="id-ID"/>
              </w:rPr>
              <w:t>Jumlah Satker</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034E5" w:rsidRPr="00120DFB" w:rsidRDefault="001034E5" w:rsidP="00323609">
            <w:pPr>
              <w:spacing w:after="0"/>
              <w:jc w:val="center"/>
              <w:rPr>
                <w:rFonts w:ascii="Arial" w:hAnsi="Arial" w:cs="Arial"/>
                <w:b/>
                <w:noProof/>
                <w:sz w:val="18"/>
                <w:szCs w:val="18"/>
                <w:lang w:val="id-ID" w:eastAsia="id-ID"/>
              </w:rPr>
            </w:pPr>
            <w:r w:rsidRPr="00120DFB">
              <w:rPr>
                <w:rFonts w:ascii="Arial" w:hAnsi="Arial" w:cs="Arial"/>
                <w:b/>
                <w:noProof/>
                <w:sz w:val="18"/>
                <w:szCs w:val="18"/>
                <w:lang w:val="id-ID" w:eastAsia="id-ID"/>
              </w:rPr>
              <w:t xml:space="preserve">Nilai </w:t>
            </w:r>
          </w:p>
          <w:p w:rsidR="001034E5" w:rsidRPr="00120DFB" w:rsidRDefault="001034E5" w:rsidP="00323609">
            <w:pPr>
              <w:spacing w:after="0"/>
              <w:jc w:val="center"/>
              <w:rPr>
                <w:rFonts w:ascii="Arial" w:hAnsi="Arial" w:cs="Arial"/>
                <w:b/>
                <w:noProof/>
                <w:sz w:val="18"/>
                <w:szCs w:val="18"/>
                <w:lang w:val="id-ID" w:eastAsia="id-ID"/>
              </w:rPr>
            </w:pPr>
            <w:r w:rsidRPr="00120DFB">
              <w:rPr>
                <w:rFonts w:ascii="Arial" w:hAnsi="Arial" w:cs="Arial"/>
                <w:b/>
                <w:noProof/>
                <w:sz w:val="18"/>
                <w:szCs w:val="18"/>
                <w:lang w:val="id-ID" w:eastAsia="id-ID"/>
              </w:rPr>
              <w:t>(Rp 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034E5" w:rsidRPr="00120DFB" w:rsidRDefault="001034E5" w:rsidP="00323609">
            <w:pPr>
              <w:spacing w:after="0"/>
              <w:jc w:val="center"/>
              <w:rPr>
                <w:rFonts w:ascii="Arial" w:hAnsi="Arial" w:cs="Arial"/>
                <w:b/>
                <w:noProof/>
                <w:sz w:val="18"/>
                <w:szCs w:val="18"/>
                <w:lang w:val="id-ID" w:eastAsia="id-ID"/>
              </w:rPr>
            </w:pPr>
            <w:r w:rsidRPr="00120DFB">
              <w:rPr>
                <w:rFonts w:ascii="Arial" w:hAnsi="Arial" w:cs="Arial"/>
                <w:b/>
                <w:noProof/>
                <w:sz w:val="18"/>
                <w:szCs w:val="18"/>
                <w:lang w:val="id-ID" w:eastAsia="id-ID"/>
              </w:rPr>
              <w:t>Jumlah Satker</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1034E5" w:rsidRPr="00120DFB" w:rsidRDefault="001034E5" w:rsidP="00323609">
            <w:pPr>
              <w:spacing w:after="0"/>
              <w:jc w:val="center"/>
              <w:rPr>
                <w:rFonts w:ascii="Arial" w:hAnsi="Arial" w:cs="Arial"/>
                <w:b/>
                <w:noProof/>
                <w:sz w:val="18"/>
                <w:szCs w:val="18"/>
                <w:lang w:val="id-ID" w:eastAsia="id-ID"/>
              </w:rPr>
            </w:pPr>
            <w:r w:rsidRPr="00120DFB">
              <w:rPr>
                <w:rFonts w:ascii="Arial" w:hAnsi="Arial" w:cs="Arial"/>
                <w:b/>
                <w:noProof/>
                <w:sz w:val="18"/>
                <w:szCs w:val="18"/>
                <w:lang w:val="id-ID" w:eastAsia="id-ID"/>
              </w:rPr>
              <w:t xml:space="preserve">Nilai </w:t>
            </w:r>
          </w:p>
          <w:p w:rsidR="001034E5" w:rsidRPr="00120DFB" w:rsidRDefault="001034E5" w:rsidP="00323609">
            <w:pPr>
              <w:spacing w:after="0"/>
              <w:jc w:val="center"/>
              <w:rPr>
                <w:rFonts w:ascii="Arial" w:hAnsi="Arial" w:cs="Arial"/>
                <w:b/>
                <w:noProof/>
                <w:sz w:val="18"/>
                <w:szCs w:val="18"/>
                <w:lang w:val="id-ID" w:eastAsia="id-ID"/>
              </w:rPr>
            </w:pPr>
            <w:r w:rsidRPr="00120DFB">
              <w:rPr>
                <w:rFonts w:ascii="Arial" w:hAnsi="Arial" w:cs="Arial"/>
                <w:b/>
                <w:noProof/>
                <w:sz w:val="18"/>
                <w:szCs w:val="18"/>
                <w:lang w:val="id-ID" w:eastAsia="id-ID"/>
              </w:rPr>
              <w:t>(Rp 000)</w:t>
            </w:r>
          </w:p>
        </w:tc>
      </w:tr>
      <w:tr w:rsidR="00E0496A" w:rsidRPr="00120DFB" w:rsidTr="00323609">
        <w:trPr>
          <w:trHeight w:val="553"/>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7001A" w:rsidRPr="00120DFB" w:rsidRDefault="0077001A" w:rsidP="00323609">
            <w:pPr>
              <w:spacing w:after="0"/>
              <w:jc w:val="center"/>
              <w:rPr>
                <w:rFonts w:ascii="Arial" w:hAnsi="Arial" w:cs="Arial"/>
                <w:noProof/>
                <w:sz w:val="18"/>
                <w:szCs w:val="18"/>
                <w:lang w:val="id-ID" w:eastAsia="id-ID"/>
              </w:rPr>
            </w:pPr>
            <w:r w:rsidRPr="00120DFB">
              <w:rPr>
                <w:rFonts w:ascii="Arial" w:hAnsi="Arial" w:cs="Arial"/>
                <w:noProof/>
                <w:sz w:val="18"/>
                <w:szCs w:val="18"/>
                <w:lang w:val="id-ID" w:eastAsia="id-ID"/>
              </w:rPr>
              <w:t>115</w:t>
            </w:r>
          </w:p>
        </w:tc>
        <w:tc>
          <w:tcPr>
            <w:tcW w:w="1119" w:type="dxa"/>
            <w:tcBorders>
              <w:top w:val="nil"/>
              <w:left w:val="nil"/>
              <w:bottom w:val="single" w:sz="4" w:space="0" w:color="auto"/>
              <w:right w:val="single" w:sz="4" w:space="0" w:color="auto"/>
            </w:tcBorders>
            <w:shd w:val="clear" w:color="auto" w:fill="auto"/>
            <w:noWrap/>
            <w:vAlign w:val="center"/>
            <w:hideMark/>
          </w:tcPr>
          <w:p w:rsidR="0077001A" w:rsidRPr="00120DFB" w:rsidRDefault="0077001A" w:rsidP="00323609">
            <w:pPr>
              <w:spacing w:after="0"/>
              <w:jc w:val="center"/>
              <w:rPr>
                <w:rFonts w:ascii="Arial" w:hAnsi="Arial" w:cs="Arial"/>
                <w:noProof/>
                <w:sz w:val="18"/>
                <w:szCs w:val="18"/>
                <w:lang w:val="id-ID" w:eastAsia="id-ID"/>
              </w:rPr>
            </w:pPr>
            <w:r w:rsidRPr="00120DFB">
              <w:rPr>
                <w:rFonts w:ascii="Arial" w:hAnsi="Arial" w:cs="Arial"/>
                <w:noProof/>
                <w:sz w:val="18"/>
                <w:szCs w:val="18"/>
                <w:lang w:val="id-ID" w:eastAsia="id-ID"/>
              </w:rPr>
              <w:t>27.277.569</w:t>
            </w:r>
          </w:p>
        </w:tc>
        <w:tc>
          <w:tcPr>
            <w:tcW w:w="851" w:type="dxa"/>
            <w:tcBorders>
              <w:top w:val="nil"/>
              <w:left w:val="nil"/>
              <w:bottom w:val="single" w:sz="4" w:space="0" w:color="auto"/>
              <w:right w:val="single" w:sz="4" w:space="0" w:color="auto"/>
            </w:tcBorders>
            <w:shd w:val="clear" w:color="auto" w:fill="auto"/>
            <w:noWrap/>
            <w:vAlign w:val="center"/>
            <w:hideMark/>
          </w:tcPr>
          <w:p w:rsidR="0077001A" w:rsidRPr="00120DFB" w:rsidRDefault="0077001A" w:rsidP="00323609">
            <w:pPr>
              <w:spacing w:after="0"/>
              <w:jc w:val="center"/>
              <w:rPr>
                <w:rFonts w:ascii="Arial" w:hAnsi="Arial" w:cs="Arial"/>
                <w:noProof/>
                <w:sz w:val="18"/>
                <w:szCs w:val="18"/>
                <w:lang w:val="id-ID" w:eastAsia="id-ID"/>
              </w:rPr>
            </w:pPr>
            <w:r w:rsidRPr="00120DFB">
              <w:rPr>
                <w:rFonts w:ascii="Arial" w:hAnsi="Arial" w:cs="Arial"/>
                <w:noProof/>
                <w:sz w:val="18"/>
                <w:szCs w:val="18"/>
                <w:lang w:val="id-ID" w:eastAsia="id-ID"/>
              </w:rPr>
              <w:t>112</w:t>
            </w:r>
          </w:p>
        </w:tc>
        <w:tc>
          <w:tcPr>
            <w:tcW w:w="1134" w:type="dxa"/>
            <w:tcBorders>
              <w:top w:val="nil"/>
              <w:left w:val="nil"/>
              <w:bottom w:val="single" w:sz="4" w:space="0" w:color="auto"/>
              <w:right w:val="single" w:sz="4" w:space="0" w:color="auto"/>
            </w:tcBorders>
            <w:shd w:val="clear" w:color="auto" w:fill="auto"/>
            <w:noWrap/>
            <w:vAlign w:val="center"/>
            <w:hideMark/>
          </w:tcPr>
          <w:p w:rsidR="0077001A" w:rsidRPr="00120DFB" w:rsidRDefault="001034E5" w:rsidP="00323609">
            <w:pPr>
              <w:spacing w:after="0"/>
              <w:jc w:val="center"/>
              <w:rPr>
                <w:rFonts w:ascii="Arial" w:hAnsi="Arial" w:cs="Arial"/>
                <w:noProof/>
                <w:sz w:val="18"/>
                <w:szCs w:val="18"/>
                <w:lang w:val="id-ID" w:eastAsia="id-ID"/>
              </w:rPr>
            </w:pPr>
            <w:r w:rsidRPr="00120DFB">
              <w:rPr>
                <w:rFonts w:ascii="Arial" w:hAnsi="Arial" w:cs="Arial"/>
                <w:noProof/>
                <w:sz w:val="18"/>
                <w:szCs w:val="18"/>
                <w:lang w:val="id-ID" w:eastAsia="id-ID"/>
              </w:rPr>
              <w:t>26.828.352</w:t>
            </w:r>
          </w:p>
        </w:tc>
        <w:tc>
          <w:tcPr>
            <w:tcW w:w="850" w:type="dxa"/>
            <w:tcBorders>
              <w:top w:val="nil"/>
              <w:left w:val="nil"/>
              <w:bottom w:val="single" w:sz="4" w:space="0" w:color="auto"/>
              <w:right w:val="single" w:sz="4" w:space="0" w:color="auto"/>
            </w:tcBorders>
            <w:shd w:val="clear" w:color="auto" w:fill="auto"/>
            <w:noWrap/>
            <w:vAlign w:val="center"/>
            <w:hideMark/>
          </w:tcPr>
          <w:p w:rsidR="0077001A" w:rsidRPr="00120DFB" w:rsidRDefault="0077001A" w:rsidP="00323609">
            <w:pPr>
              <w:spacing w:after="0"/>
              <w:jc w:val="center"/>
              <w:rPr>
                <w:rFonts w:ascii="Arial" w:hAnsi="Arial" w:cs="Arial"/>
                <w:noProof/>
                <w:sz w:val="18"/>
                <w:szCs w:val="18"/>
                <w:lang w:val="id-ID" w:eastAsia="id-ID"/>
              </w:rPr>
            </w:pPr>
            <w:r w:rsidRPr="00120DFB">
              <w:rPr>
                <w:rFonts w:ascii="Arial" w:hAnsi="Arial" w:cs="Arial"/>
                <w:noProof/>
                <w:sz w:val="18"/>
                <w:szCs w:val="18"/>
                <w:lang w:val="id-ID" w:eastAsia="id-ID"/>
              </w:rPr>
              <w:t>6</w:t>
            </w:r>
          </w:p>
        </w:tc>
        <w:tc>
          <w:tcPr>
            <w:tcW w:w="993" w:type="dxa"/>
            <w:tcBorders>
              <w:top w:val="nil"/>
              <w:left w:val="nil"/>
              <w:bottom w:val="single" w:sz="4" w:space="0" w:color="auto"/>
              <w:right w:val="single" w:sz="4" w:space="0" w:color="auto"/>
            </w:tcBorders>
            <w:shd w:val="clear" w:color="auto" w:fill="auto"/>
            <w:noWrap/>
            <w:vAlign w:val="center"/>
            <w:hideMark/>
          </w:tcPr>
          <w:p w:rsidR="0077001A" w:rsidRPr="00120DFB" w:rsidRDefault="001034E5" w:rsidP="00323609">
            <w:pPr>
              <w:spacing w:after="0"/>
              <w:jc w:val="right"/>
              <w:rPr>
                <w:rFonts w:ascii="Arial" w:hAnsi="Arial" w:cs="Arial"/>
                <w:noProof/>
                <w:sz w:val="18"/>
                <w:szCs w:val="18"/>
                <w:lang w:val="id-ID" w:eastAsia="id-ID"/>
              </w:rPr>
            </w:pPr>
            <w:r w:rsidRPr="00120DFB">
              <w:rPr>
                <w:rFonts w:ascii="Arial" w:hAnsi="Arial" w:cs="Arial"/>
                <w:noProof/>
                <w:sz w:val="18"/>
                <w:szCs w:val="18"/>
                <w:lang w:val="id-ID" w:eastAsia="id-ID"/>
              </w:rPr>
              <w:t>821.231</w:t>
            </w:r>
          </w:p>
        </w:tc>
        <w:tc>
          <w:tcPr>
            <w:tcW w:w="850" w:type="dxa"/>
            <w:tcBorders>
              <w:top w:val="nil"/>
              <w:left w:val="nil"/>
              <w:bottom w:val="single" w:sz="4" w:space="0" w:color="auto"/>
              <w:right w:val="single" w:sz="4" w:space="0" w:color="auto"/>
            </w:tcBorders>
            <w:shd w:val="clear" w:color="auto" w:fill="auto"/>
            <w:noWrap/>
            <w:vAlign w:val="center"/>
            <w:hideMark/>
          </w:tcPr>
          <w:p w:rsidR="0077001A" w:rsidRPr="00120DFB" w:rsidRDefault="0077001A" w:rsidP="00323609">
            <w:pPr>
              <w:spacing w:after="0"/>
              <w:jc w:val="center"/>
              <w:rPr>
                <w:rFonts w:ascii="Arial" w:hAnsi="Arial" w:cs="Arial"/>
                <w:noProof/>
                <w:sz w:val="18"/>
                <w:szCs w:val="18"/>
                <w:lang w:val="id-ID" w:eastAsia="id-ID"/>
              </w:rPr>
            </w:pPr>
            <w:r w:rsidRPr="00120DFB">
              <w:rPr>
                <w:rFonts w:ascii="Arial" w:hAnsi="Arial" w:cs="Arial"/>
                <w:noProof/>
                <w:sz w:val="18"/>
                <w:szCs w:val="18"/>
                <w:lang w:val="id-ID" w:eastAsia="id-ID"/>
              </w:rPr>
              <w:t>106</w:t>
            </w:r>
          </w:p>
        </w:tc>
        <w:tc>
          <w:tcPr>
            <w:tcW w:w="1133" w:type="dxa"/>
            <w:tcBorders>
              <w:top w:val="nil"/>
              <w:left w:val="nil"/>
              <w:bottom w:val="single" w:sz="4" w:space="0" w:color="auto"/>
              <w:right w:val="single" w:sz="4" w:space="0" w:color="auto"/>
            </w:tcBorders>
            <w:shd w:val="clear" w:color="auto" w:fill="auto"/>
            <w:noWrap/>
            <w:vAlign w:val="center"/>
            <w:hideMark/>
          </w:tcPr>
          <w:p w:rsidR="0077001A" w:rsidRPr="00120DFB" w:rsidRDefault="001034E5" w:rsidP="00323609">
            <w:pPr>
              <w:spacing w:after="0"/>
              <w:jc w:val="center"/>
              <w:rPr>
                <w:rFonts w:ascii="Arial" w:hAnsi="Arial" w:cs="Arial"/>
                <w:noProof/>
                <w:sz w:val="18"/>
                <w:szCs w:val="18"/>
                <w:lang w:val="id-ID" w:eastAsia="id-ID"/>
              </w:rPr>
            </w:pPr>
            <w:r w:rsidRPr="00120DFB">
              <w:rPr>
                <w:rFonts w:ascii="Arial" w:hAnsi="Arial" w:cs="Arial"/>
                <w:noProof/>
                <w:sz w:val="18"/>
                <w:szCs w:val="18"/>
                <w:lang w:val="id-ID" w:eastAsia="id-ID"/>
              </w:rPr>
              <w:t>26.327.813</w:t>
            </w:r>
          </w:p>
        </w:tc>
      </w:tr>
    </w:tbl>
    <w:p w:rsidR="0077001A" w:rsidRPr="00120DFB" w:rsidRDefault="0077001A" w:rsidP="00E05205">
      <w:pPr>
        <w:pStyle w:val="ListParagraph"/>
        <w:tabs>
          <w:tab w:val="left" w:pos="7305"/>
        </w:tabs>
        <w:jc w:val="both"/>
        <w:rPr>
          <w:rFonts w:ascii="Arial" w:hAnsi="Arial" w:cs="Arial"/>
          <w:noProof/>
          <w:lang w:val="id-ID"/>
        </w:rPr>
      </w:pPr>
      <w:r w:rsidRPr="00120DFB">
        <w:rPr>
          <w:rFonts w:ascii="Arial" w:hAnsi="Arial" w:cs="Arial"/>
          <w:noProof/>
          <w:lang w:val="id-ID"/>
        </w:rPr>
        <w:tab/>
      </w:r>
    </w:p>
    <w:p w:rsidR="0077001A" w:rsidRPr="00120DFB" w:rsidRDefault="0077001A" w:rsidP="002D100E">
      <w:pPr>
        <w:pStyle w:val="ListParagraph"/>
        <w:numPr>
          <w:ilvl w:val="0"/>
          <w:numId w:val="33"/>
        </w:numPr>
        <w:ind w:left="709"/>
        <w:jc w:val="both"/>
        <w:rPr>
          <w:rFonts w:ascii="Arial" w:hAnsi="Arial" w:cs="Arial"/>
          <w:noProof/>
          <w:lang w:val="id-ID"/>
        </w:rPr>
      </w:pPr>
      <w:r w:rsidRPr="00120DFB">
        <w:rPr>
          <w:rFonts w:ascii="Arial" w:hAnsi="Arial" w:cs="Arial"/>
          <w:noProof/>
          <w:lang w:val="id-ID"/>
        </w:rPr>
        <w:t xml:space="preserve"> Tindak Lanjut Aset Untuk Kantor Pusat</w:t>
      </w:r>
    </w:p>
    <w:p w:rsidR="00AD276C" w:rsidRPr="00120DFB" w:rsidRDefault="00AD276C" w:rsidP="00AD276C">
      <w:pPr>
        <w:ind w:left="426"/>
        <w:jc w:val="both"/>
        <w:rPr>
          <w:rFonts w:ascii="Arial" w:hAnsi="Arial" w:cs="Arial"/>
          <w:noProof/>
          <w:lang w:val="id-ID"/>
        </w:rPr>
      </w:pPr>
      <w:r w:rsidRPr="00120DFB">
        <w:rPr>
          <w:rFonts w:ascii="Arial" w:hAnsi="Arial" w:cs="Arial"/>
          <w:noProof/>
          <w:lang w:val="id-ID"/>
        </w:rPr>
        <w:t>Tabel 5. Tindak Lanjut Penyelesaian Aset Kantor Pusat</w:t>
      </w:r>
    </w:p>
    <w:tbl>
      <w:tblPr>
        <w:tblW w:w="7936" w:type="dxa"/>
        <w:tblInd w:w="534" w:type="dxa"/>
        <w:tblLook w:val="04A0"/>
      </w:tblPr>
      <w:tblGrid>
        <w:gridCol w:w="582"/>
        <w:gridCol w:w="2394"/>
        <w:gridCol w:w="1418"/>
        <w:gridCol w:w="1276"/>
        <w:gridCol w:w="2266"/>
      </w:tblGrid>
      <w:tr w:rsidR="00E0496A" w:rsidRPr="00120DFB" w:rsidTr="00323609">
        <w:trPr>
          <w:trHeight w:val="509"/>
          <w:tblHead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01A" w:rsidRPr="00120DFB" w:rsidRDefault="0077001A" w:rsidP="00323609">
            <w:pPr>
              <w:spacing w:after="0"/>
              <w:jc w:val="center"/>
              <w:rPr>
                <w:rFonts w:ascii="Arial" w:hAnsi="Arial" w:cs="Arial"/>
                <w:b/>
                <w:bCs/>
                <w:noProof/>
                <w:sz w:val="20"/>
                <w:szCs w:val="20"/>
                <w:lang w:val="id-ID" w:eastAsia="id-ID"/>
              </w:rPr>
            </w:pPr>
            <w:r w:rsidRPr="00120DFB">
              <w:rPr>
                <w:rFonts w:ascii="Arial" w:hAnsi="Arial" w:cs="Arial"/>
                <w:b/>
                <w:bCs/>
                <w:noProof/>
                <w:sz w:val="20"/>
                <w:szCs w:val="20"/>
                <w:lang w:val="id-ID" w:eastAsia="id-ID"/>
              </w:rPr>
              <w:t>No</w:t>
            </w:r>
          </w:p>
        </w:tc>
        <w:tc>
          <w:tcPr>
            <w:tcW w:w="2394" w:type="dxa"/>
            <w:tcBorders>
              <w:top w:val="single" w:sz="4" w:space="0" w:color="auto"/>
              <w:left w:val="nil"/>
              <w:bottom w:val="single" w:sz="4" w:space="0" w:color="auto"/>
              <w:right w:val="single" w:sz="4" w:space="0" w:color="auto"/>
            </w:tcBorders>
            <w:shd w:val="clear" w:color="auto" w:fill="auto"/>
            <w:noWrap/>
            <w:vAlign w:val="center"/>
            <w:hideMark/>
          </w:tcPr>
          <w:p w:rsidR="0077001A" w:rsidRPr="00120DFB" w:rsidRDefault="0077001A" w:rsidP="00323609">
            <w:pPr>
              <w:spacing w:after="0"/>
              <w:jc w:val="center"/>
              <w:rPr>
                <w:rFonts w:ascii="Arial" w:hAnsi="Arial" w:cs="Arial"/>
                <w:b/>
                <w:bCs/>
                <w:noProof/>
                <w:sz w:val="20"/>
                <w:szCs w:val="20"/>
                <w:lang w:val="id-ID" w:eastAsia="id-ID"/>
              </w:rPr>
            </w:pPr>
            <w:r w:rsidRPr="00120DFB">
              <w:rPr>
                <w:rFonts w:ascii="Arial" w:hAnsi="Arial" w:cs="Arial"/>
                <w:b/>
                <w:bCs/>
                <w:noProof/>
                <w:sz w:val="20"/>
                <w:szCs w:val="20"/>
                <w:lang w:val="id-ID" w:eastAsia="id-ID"/>
              </w:rPr>
              <w:t>Nama Kegiatan</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7001A" w:rsidRPr="00120DFB" w:rsidRDefault="0077001A" w:rsidP="00323609">
            <w:pPr>
              <w:spacing w:after="0"/>
              <w:jc w:val="center"/>
              <w:rPr>
                <w:rFonts w:ascii="Arial" w:hAnsi="Arial" w:cs="Arial"/>
                <w:b/>
                <w:bCs/>
                <w:noProof/>
                <w:sz w:val="20"/>
                <w:szCs w:val="20"/>
                <w:lang w:val="id-ID" w:eastAsia="id-ID"/>
              </w:rPr>
            </w:pPr>
            <w:r w:rsidRPr="00120DFB">
              <w:rPr>
                <w:rFonts w:ascii="Arial" w:hAnsi="Arial" w:cs="Arial"/>
                <w:b/>
                <w:bCs/>
                <w:noProof/>
                <w:sz w:val="20"/>
                <w:szCs w:val="20"/>
                <w:lang w:val="id-ID" w:eastAsia="id-ID"/>
              </w:rPr>
              <w:t>Jumlah Unit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034E5" w:rsidRPr="00120DFB" w:rsidRDefault="0077001A" w:rsidP="00323609">
            <w:pPr>
              <w:spacing w:after="0"/>
              <w:jc w:val="center"/>
              <w:rPr>
                <w:rFonts w:ascii="Arial" w:hAnsi="Arial" w:cs="Arial"/>
                <w:b/>
                <w:bCs/>
                <w:noProof/>
                <w:sz w:val="20"/>
                <w:szCs w:val="20"/>
                <w:lang w:val="id-ID" w:eastAsia="id-ID"/>
              </w:rPr>
            </w:pPr>
            <w:r w:rsidRPr="00120DFB">
              <w:rPr>
                <w:rFonts w:ascii="Arial" w:hAnsi="Arial" w:cs="Arial"/>
                <w:b/>
                <w:bCs/>
                <w:noProof/>
                <w:sz w:val="20"/>
                <w:szCs w:val="20"/>
                <w:lang w:val="id-ID" w:eastAsia="id-ID"/>
              </w:rPr>
              <w:t xml:space="preserve">Nilai </w:t>
            </w:r>
          </w:p>
          <w:p w:rsidR="0077001A" w:rsidRPr="00120DFB" w:rsidRDefault="0077001A" w:rsidP="00323609">
            <w:pPr>
              <w:spacing w:after="0"/>
              <w:jc w:val="center"/>
              <w:rPr>
                <w:rFonts w:ascii="Arial" w:hAnsi="Arial" w:cs="Arial"/>
                <w:b/>
                <w:bCs/>
                <w:noProof/>
                <w:sz w:val="20"/>
                <w:szCs w:val="20"/>
                <w:lang w:val="id-ID" w:eastAsia="id-ID"/>
              </w:rPr>
            </w:pPr>
            <w:r w:rsidRPr="00120DFB">
              <w:rPr>
                <w:rFonts w:ascii="Arial" w:hAnsi="Arial" w:cs="Arial"/>
                <w:b/>
                <w:bCs/>
                <w:noProof/>
                <w:sz w:val="20"/>
                <w:szCs w:val="20"/>
                <w:lang w:val="id-ID" w:eastAsia="id-ID"/>
              </w:rPr>
              <w:t>(Rp</w:t>
            </w:r>
            <w:r w:rsidR="001034E5" w:rsidRPr="00120DFB">
              <w:rPr>
                <w:rFonts w:ascii="Arial" w:hAnsi="Arial" w:cs="Arial"/>
                <w:b/>
                <w:bCs/>
                <w:noProof/>
                <w:sz w:val="20"/>
                <w:szCs w:val="20"/>
                <w:lang w:val="id-ID" w:eastAsia="id-ID"/>
              </w:rPr>
              <w:t xml:space="preserve"> 000</w:t>
            </w:r>
            <w:r w:rsidRPr="00120DFB">
              <w:rPr>
                <w:rFonts w:ascii="Arial" w:hAnsi="Arial" w:cs="Arial"/>
                <w:b/>
                <w:bCs/>
                <w:noProof/>
                <w:sz w:val="20"/>
                <w:szCs w:val="20"/>
                <w:lang w:val="id-ID" w:eastAsia="id-ID"/>
              </w:rPr>
              <w:t>)</w:t>
            </w:r>
          </w:p>
        </w:tc>
        <w:tc>
          <w:tcPr>
            <w:tcW w:w="2266" w:type="dxa"/>
            <w:tcBorders>
              <w:top w:val="single" w:sz="4" w:space="0" w:color="auto"/>
              <w:left w:val="nil"/>
              <w:bottom w:val="single" w:sz="4" w:space="0" w:color="auto"/>
              <w:right w:val="single" w:sz="4" w:space="0" w:color="auto"/>
            </w:tcBorders>
            <w:shd w:val="clear" w:color="auto" w:fill="auto"/>
            <w:noWrap/>
            <w:vAlign w:val="center"/>
            <w:hideMark/>
          </w:tcPr>
          <w:p w:rsidR="0077001A" w:rsidRPr="00120DFB" w:rsidRDefault="0077001A" w:rsidP="00323609">
            <w:pPr>
              <w:spacing w:after="0"/>
              <w:jc w:val="center"/>
              <w:rPr>
                <w:rFonts w:ascii="Arial" w:hAnsi="Arial" w:cs="Arial"/>
                <w:b/>
                <w:bCs/>
                <w:noProof/>
                <w:sz w:val="20"/>
                <w:szCs w:val="20"/>
                <w:lang w:val="id-ID" w:eastAsia="id-ID"/>
              </w:rPr>
            </w:pPr>
            <w:r w:rsidRPr="00120DFB">
              <w:rPr>
                <w:rFonts w:ascii="Arial" w:hAnsi="Arial" w:cs="Arial"/>
                <w:b/>
                <w:bCs/>
                <w:noProof/>
                <w:sz w:val="20"/>
                <w:szCs w:val="20"/>
                <w:lang w:val="id-ID" w:eastAsia="id-ID"/>
              </w:rPr>
              <w:t>Keterangan</w:t>
            </w:r>
          </w:p>
        </w:tc>
      </w:tr>
      <w:tr w:rsidR="00E0496A" w:rsidRPr="00120DFB" w:rsidTr="001034E5">
        <w:trPr>
          <w:trHeight w:val="900"/>
        </w:trPr>
        <w:tc>
          <w:tcPr>
            <w:tcW w:w="582" w:type="dxa"/>
            <w:tcBorders>
              <w:top w:val="nil"/>
              <w:left w:val="single" w:sz="4" w:space="0" w:color="auto"/>
              <w:bottom w:val="single" w:sz="4" w:space="0" w:color="auto"/>
              <w:right w:val="single" w:sz="4" w:space="0" w:color="auto"/>
            </w:tcBorders>
            <w:shd w:val="clear" w:color="auto" w:fill="auto"/>
            <w:noWrap/>
            <w:hideMark/>
          </w:tcPr>
          <w:p w:rsidR="0077001A" w:rsidRPr="00120DFB" w:rsidRDefault="0077001A" w:rsidP="00323609">
            <w:pPr>
              <w:spacing w:after="0"/>
              <w:jc w:val="center"/>
              <w:rPr>
                <w:rFonts w:ascii="Arial" w:hAnsi="Arial" w:cs="Arial"/>
                <w:noProof/>
                <w:sz w:val="20"/>
                <w:szCs w:val="20"/>
                <w:lang w:val="id-ID" w:eastAsia="id-ID"/>
              </w:rPr>
            </w:pPr>
            <w:r w:rsidRPr="00120DFB">
              <w:rPr>
                <w:rFonts w:ascii="Arial" w:hAnsi="Arial" w:cs="Arial"/>
                <w:noProof/>
                <w:sz w:val="20"/>
                <w:szCs w:val="20"/>
                <w:lang w:val="id-ID" w:eastAsia="id-ID"/>
              </w:rPr>
              <w:t>1</w:t>
            </w:r>
          </w:p>
        </w:tc>
        <w:tc>
          <w:tcPr>
            <w:tcW w:w="2394" w:type="dxa"/>
            <w:tcBorders>
              <w:top w:val="nil"/>
              <w:left w:val="nil"/>
              <w:bottom w:val="single" w:sz="4" w:space="0" w:color="auto"/>
              <w:right w:val="single" w:sz="4" w:space="0" w:color="auto"/>
            </w:tcBorders>
            <w:shd w:val="clear" w:color="auto" w:fill="auto"/>
            <w:hideMark/>
          </w:tcPr>
          <w:p w:rsidR="0077001A" w:rsidRPr="00120DFB" w:rsidRDefault="0077001A" w:rsidP="00323609">
            <w:pPr>
              <w:spacing w:after="0"/>
              <w:rPr>
                <w:rFonts w:ascii="Arial" w:hAnsi="Arial" w:cs="Arial"/>
                <w:noProof/>
                <w:sz w:val="20"/>
                <w:szCs w:val="20"/>
                <w:lang w:val="id-ID" w:eastAsia="id-ID"/>
              </w:rPr>
            </w:pPr>
            <w:r w:rsidRPr="00120DFB">
              <w:rPr>
                <w:rFonts w:ascii="Arial" w:hAnsi="Arial" w:cs="Arial"/>
                <w:noProof/>
                <w:sz w:val="20"/>
                <w:szCs w:val="20"/>
                <w:lang w:val="id-ID" w:eastAsia="id-ID"/>
              </w:rPr>
              <w:t>Penghapusan Kendaraan Dinas Roda 4 (empat) berdasarkan Salinan Risalah Lelang</w:t>
            </w:r>
          </w:p>
        </w:tc>
        <w:tc>
          <w:tcPr>
            <w:tcW w:w="1418" w:type="dxa"/>
            <w:tcBorders>
              <w:top w:val="nil"/>
              <w:left w:val="nil"/>
              <w:bottom w:val="single" w:sz="4" w:space="0" w:color="auto"/>
              <w:right w:val="single" w:sz="4" w:space="0" w:color="auto"/>
            </w:tcBorders>
            <w:shd w:val="clear" w:color="auto" w:fill="auto"/>
            <w:noWrap/>
            <w:hideMark/>
          </w:tcPr>
          <w:p w:rsidR="0077001A" w:rsidRPr="00120DFB" w:rsidRDefault="0077001A" w:rsidP="00323609">
            <w:pPr>
              <w:spacing w:after="0"/>
              <w:jc w:val="center"/>
              <w:rPr>
                <w:rFonts w:ascii="Arial" w:hAnsi="Arial" w:cs="Arial"/>
                <w:noProof/>
                <w:sz w:val="20"/>
                <w:szCs w:val="20"/>
                <w:lang w:val="id-ID" w:eastAsia="id-ID"/>
              </w:rPr>
            </w:pPr>
            <w:r w:rsidRPr="00120DFB">
              <w:rPr>
                <w:rFonts w:ascii="Arial" w:hAnsi="Arial" w:cs="Arial"/>
                <w:noProof/>
                <w:sz w:val="20"/>
                <w:szCs w:val="20"/>
                <w:lang w:val="id-ID" w:eastAsia="id-ID"/>
              </w:rPr>
              <w:t>3</w:t>
            </w:r>
          </w:p>
        </w:tc>
        <w:tc>
          <w:tcPr>
            <w:tcW w:w="1276" w:type="dxa"/>
            <w:tcBorders>
              <w:top w:val="nil"/>
              <w:left w:val="nil"/>
              <w:bottom w:val="single" w:sz="4" w:space="0" w:color="auto"/>
              <w:right w:val="single" w:sz="4" w:space="0" w:color="auto"/>
            </w:tcBorders>
            <w:shd w:val="clear" w:color="auto" w:fill="auto"/>
            <w:noWrap/>
            <w:hideMark/>
          </w:tcPr>
          <w:p w:rsidR="0077001A" w:rsidRPr="00120DFB" w:rsidRDefault="0077001A" w:rsidP="00323609">
            <w:pPr>
              <w:spacing w:after="0"/>
              <w:jc w:val="center"/>
              <w:rPr>
                <w:rFonts w:ascii="Arial" w:hAnsi="Arial" w:cs="Arial"/>
                <w:noProof/>
                <w:sz w:val="20"/>
                <w:szCs w:val="20"/>
                <w:lang w:val="id-ID" w:eastAsia="id-ID"/>
              </w:rPr>
            </w:pPr>
            <w:r w:rsidRPr="00120DFB">
              <w:rPr>
                <w:rFonts w:ascii="Arial" w:hAnsi="Arial" w:cs="Arial"/>
                <w:noProof/>
                <w:sz w:val="20"/>
                <w:szCs w:val="20"/>
                <w:lang w:val="id-ID" w:eastAsia="id-ID"/>
              </w:rPr>
              <w:t>101.300</w:t>
            </w:r>
          </w:p>
        </w:tc>
        <w:tc>
          <w:tcPr>
            <w:tcW w:w="2266" w:type="dxa"/>
            <w:tcBorders>
              <w:top w:val="nil"/>
              <w:left w:val="nil"/>
              <w:bottom w:val="single" w:sz="4" w:space="0" w:color="auto"/>
              <w:right w:val="single" w:sz="4" w:space="0" w:color="auto"/>
            </w:tcBorders>
            <w:shd w:val="clear" w:color="auto" w:fill="auto"/>
            <w:hideMark/>
          </w:tcPr>
          <w:p w:rsidR="0077001A" w:rsidRPr="00120DFB" w:rsidRDefault="0077001A" w:rsidP="00323609">
            <w:pPr>
              <w:spacing w:after="0"/>
              <w:rPr>
                <w:rFonts w:ascii="Arial" w:hAnsi="Arial" w:cs="Arial"/>
                <w:noProof/>
                <w:sz w:val="20"/>
                <w:szCs w:val="20"/>
                <w:lang w:val="id-ID" w:eastAsia="id-ID"/>
              </w:rPr>
            </w:pPr>
            <w:r w:rsidRPr="00120DFB">
              <w:rPr>
                <w:rFonts w:ascii="Arial" w:hAnsi="Arial" w:cs="Arial"/>
                <w:noProof/>
                <w:sz w:val="20"/>
                <w:szCs w:val="20"/>
                <w:lang w:val="id-ID" w:eastAsia="id-ID"/>
              </w:rPr>
              <w:t xml:space="preserve">Penghapusan Kendaraan melalui lelang sejumlah 3 (tiga) unit dari unit sebelumnya sejumlah dari 63 (enam puluh tiga) unit </w:t>
            </w:r>
          </w:p>
        </w:tc>
      </w:tr>
      <w:tr w:rsidR="00E0496A" w:rsidRPr="00120DFB" w:rsidTr="001034E5">
        <w:trPr>
          <w:trHeight w:val="600"/>
        </w:trPr>
        <w:tc>
          <w:tcPr>
            <w:tcW w:w="582" w:type="dxa"/>
            <w:tcBorders>
              <w:top w:val="nil"/>
              <w:left w:val="single" w:sz="4" w:space="0" w:color="auto"/>
              <w:bottom w:val="single" w:sz="4" w:space="0" w:color="auto"/>
              <w:right w:val="single" w:sz="4" w:space="0" w:color="auto"/>
            </w:tcBorders>
            <w:shd w:val="clear" w:color="auto" w:fill="auto"/>
            <w:noWrap/>
            <w:hideMark/>
          </w:tcPr>
          <w:p w:rsidR="0077001A" w:rsidRPr="00120DFB" w:rsidRDefault="0077001A" w:rsidP="00323609">
            <w:pPr>
              <w:spacing w:after="0"/>
              <w:jc w:val="center"/>
              <w:rPr>
                <w:rFonts w:ascii="Arial" w:hAnsi="Arial" w:cs="Arial"/>
                <w:noProof/>
                <w:sz w:val="20"/>
                <w:szCs w:val="20"/>
                <w:lang w:val="id-ID" w:eastAsia="id-ID"/>
              </w:rPr>
            </w:pPr>
            <w:r w:rsidRPr="00120DFB">
              <w:rPr>
                <w:rFonts w:ascii="Arial" w:hAnsi="Arial" w:cs="Arial"/>
                <w:noProof/>
                <w:sz w:val="20"/>
                <w:szCs w:val="20"/>
                <w:lang w:val="id-ID" w:eastAsia="id-ID"/>
              </w:rPr>
              <w:t>2</w:t>
            </w:r>
          </w:p>
        </w:tc>
        <w:tc>
          <w:tcPr>
            <w:tcW w:w="2394" w:type="dxa"/>
            <w:tcBorders>
              <w:top w:val="nil"/>
              <w:left w:val="nil"/>
              <w:bottom w:val="single" w:sz="4" w:space="0" w:color="auto"/>
              <w:right w:val="single" w:sz="4" w:space="0" w:color="auto"/>
            </w:tcBorders>
            <w:shd w:val="clear" w:color="auto" w:fill="auto"/>
            <w:hideMark/>
          </w:tcPr>
          <w:p w:rsidR="0077001A" w:rsidRPr="00120DFB" w:rsidRDefault="0077001A" w:rsidP="00323609">
            <w:pPr>
              <w:spacing w:after="0"/>
              <w:rPr>
                <w:rFonts w:ascii="Arial" w:hAnsi="Arial" w:cs="Arial"/>
                <w:noProof/>
                <w:sz w:val="20"/>
                <w:szCs w:val="20"/>
                <w:lang w:val="id-ID" w:eastAsia="id-ID"/>
              </w:rPr>
            </w:pPr>
            <w:r w:rsidRPr="00120DFB">
              <w:rPr>
                <w:rFonts w:ascii="Arial" w:hAnsi="Arial" w:cs="Arial"/>
                <w:noProof/>
                <w:sz w:val="20"/>
                <w:szCs w:val="20"/>
                <w:lang w:val="id-ID" w:eastAsia="id-ID"/>
              </w:rPr>
              <w:t>Penghapusan Barang Inventaris Kantor berdasarkan Salinan Risalah Lelang</w:t>
            </w:r>
          </w:p>
        </w:tc>
        <w:tc>
          <w:tcPr>
            <w:tcW w:w="1418" w:type="dxa"/>
            <w:tcBorders>
              <w:top w:val="nil"/>
              <w:left w:val="nil"/>
              <w:bottom w:val="single" w:sz="4" w:space="0" w:color="auto"/>
              <w:right w:val="single" w:sz="4" w:space="0" w:color="auto"/>
            </w:tcBorders>
            <w:shd w:val="clear" w:color="auto" w:fill="auto"/>
            <w:noWrap/>
            <w:hideMark/>
          </w:tcPr>
          <w:p w:rsidR="0077001A" w:rsidRPr="00120DFB" w:rsidRDefault="0077001A" w:rsidP="00323609">
            <w:pPr>
              <w:spacing w:after="0"/>
              <w:jc w:val="center"/>
              <w:rPr>
                <w:rFonts w:ascii="Arial" w:hAnsi="Arial" w:cs="Arial"/>
                <w:noProof/>
                <w:sz w:val="20"/>
                <w:szCs w:val="20"/>
                <w:lang w:val="id-ID" w:eastAsia="id-ID"/>
              </w:rPr>
            </w:pPr>
            <w:r w:rsidRPr="00120DFB">
              <w:rPr>
                <w:rFonts w:ascii="Arial" w:hAnsi="Arial" w:cs="Arial"/>
                <w:noProof/>
                <w:sz w:val="20"/>
                <w:szCs w:val="20"/>
                <w:lang w:val="id-ID" w:eastAsia="id-ID"/>
              </w:rPr>
              <w:t>557</w:t>
            </w:r>
          </w:p>
        </w:tc>
        <w:tc>
          <w:tcPr>
            <w:tcW w:w="1276" w:type="dxa"/>
            <w:tcBorders>
              <w:top w:val="nil"/>
              <w:left w:val="nil"/>
              <w:bottom w:val="single" w:sz="4" w:space="0" w:color="auto"/>
              <w:right w:val="single" w:sz="4" w:space="0" w:color="auto"/>
            </w:tcBorders>
            <w:shd w:val="clear" w:color="auto" w:fill="auto"/>
            <w:noWrap/>
            <w:hideMark/>
          </w:tcPr>
          <w:p w:rsidR="0077001A" w:rsidRPr="00120DFB" w:rsidRDefault="0077001A" w:rsidP="00323609">
            <w:pPr>
              <w:spacing w:after="0"/>
              <w:jc w:val="center"/>
              <w:rPr>
                <w:rFonts w:ascii="Arial" w:hAnsi="Arial" w:cs="Arial"/>
                <w:noProof/>
                <w:sz w:val="20"/>
                <w:szCs w:val="20"/>
                <w:lang w:val="id-ID" w:eastAsia="id-ID"/>
              </w:rPr>
            </w:pPr>
            <w:r w:rsidRPr="00120DFB">
              <w:rPr>
                <w:rFonts w:ascii="Arial" w:hAnsi="Arial" w:cs="Arial"/>
                <w:noProof/>
                <w:sz w:val="20"/>
                <w:szCs w:val="20"/>
                <w:lang w:val="id-ID" w:eastAsia="id-ID"/>
              </w:rPr>
              <w:t>30.500</w:t>
            </w:r>
          </w:p>
        </w:tc>
        <w:tc>
          <w:tcPr>
            <w:tcW w:w="2266" w:type="dxa"/>
            <w:tcBorders>
              <w:top w:val="nil"/>
              <w:left w:val="nil"/>
              <w:bottom w:val="single" w:sz="4" w:space="0" w:color="auto"/>
              <w:right w:val="single" w:sz="4" w:space="0" w:color="auto"/>
            </w:tcBorders>
            <w:shd w:val="clear" w:color="auto" w:fill="auto"/>
            <w:noWrap/>
            <w:hideMark/>
          </w:tcPr>
          <w:p w:rsidR="0077001A" w:rsidRPr="00120DFB" w:rsidRDefault="0077001A" w:rsidP="00323609">
            <w:pPr>
              <w:spacing w:after="0"/>
              <w:rPr>
                <w:rFonts w:ascii="Arial" w:hAnsi="Arial" w:cs="Arial"/>
                <w:noProof/>
                <w:sz w:val="20"/>
                <w:szCs w:val="20"/>
                <w:lang w:val="id-ID" w:eastAsia="id-ID"/>
              </w:rPr>
            </w:pPr>
            <w:r w:rsidRPr="00120DFB">
              <w:rPr>
                <w:rFonts w:ascii="Arial" w:hAnsi="Arial" w:cs="Arial"/>
                <w:noProof/>
                <w:sz w:val="20"/>
                <w:szCs w:val="20"/>
                <w:lang w:val="id-ID" w:eastAsia="id-ID"/>
              </w:rPr>
              <w:t>-</w:t>
            </w:r>
          </w:p>
        </w:tc>
      </w:tr>
      <w:tr w:rsidR="00E0496A" w:rsidRPr="00120DFB" w:rsidTr="001034E5">
        <w:trPr>
          <w:trHeight w:val="600"/>
        </w:trPr>
        <w:tc>
          <w:tcPr>
            <w:tcW w:w="582" w:type="dxa"/>
            <w:tcBorders>
              <w:top w:val="nil"/>
              <w:left w:val="single" w:sz="4" w:space="0" w:color="auto"/>
              <w:bottom w:val="single" w:sz="4" w:space="0" w:color="auto"/>
              <w:right w:val="single" w:sz="4" w:space="0" w:color="auto"/>
            </w:tcBorders>
            <w:shd w:val="clear" w:color="auto" w:fill="auto"/>
            <w:noWrap/>
            <w:hideMark/>
          </w:tcPr>
          <w:p w:rsidR="0077001A" w:rsidRPr="00120DFB" w:rsidRDefault="0077001A" w:rsidP="00323609">
            <w:pPr>
              <w:spacing w:after="0"/>
              <w:jc w:val="center"/>
              <w:rPr>
                <w:rFonts w:ascii="Arial" w:hAnsi="Arial" w:cs="Arial"/>
                <w:noProof/>
                <w:sz w:val="20"/>
                <w:szCs w:val="20"/>
                <w:lang w:val="id-ID" w:eastAsia="id-ID"/>
              </w:rPr>
            </w:pPr>
            <w:r w:rsidRPr="00120DFB">
              <w:rPr>
                <w:rFonts w:ascii="Arial" w:hAnsi="Arial" w:cs="Arial"/>
                <w:noProof/>
                <w:sz w:val="20"/>
                <w:szCs w:val="20"/>
                <w:lang w:val="id-ID" w:eastAsia="id-ID"/>
              </w:rPr>
              <w:t>3</w:t>
            </w:r>
          </w:p>
        </w:tc>
        <w:tc>
          <w:tcPr>
            <w:tcW w:w="2394" w:type="dxa"/>
            <w:tcBorders>
              <w:top w:val="nil"/>
              <w:left w:val="nil"/>
              <w:bottom w:val="single" w:sz="4" w:space="0" w:color="auto"/>
              <w:right w:val="single" w:sz="4" w:space="0" w:color="auto"/>
            </w:tcBorders>
            <w:shd w:val="clear" w:color="auto" w:fill="auto"/>
            <w:hideMark/>
          </w:tcPr>
          <w:p w:rsidR="0077001A" w:rsidRPr="00120DFB" w:rsidRDefault="0077001A" w:rsidP="00323609">
            <w:pPr>
              <w:spacing w:after="0"/>
              <w:rPr>
                <w:rFonts w:ascii="Arial" w:hAnsi="Arial" w:cs="Arial"/>
                <w:noProof/>
                <w:sz w:val="20"/>
                <w:szCs w:val="20"/>
                <w:lang w:val="id-ID" w:eastAsia="id-ID"/>
              </w:rPr>
            </w:pPr>
            <w:r w:rsidRPr="00120DFB">
              <w:rPr>
                <w:rFonts w:ascii="Arial" w:hAnsi="Arial" w:cs="Arial"/>
                <w:noProof/>
                <w:sz w:val="20"/>
                <w:szCs w:val="20"/>
                <w:lang w:val="id-ID" w:eastAsia="id-ID"/>
              </w:rPr>
              <w:t>Penetapan Status Pengguna selain tanah dan/atau bangunan sesuai</w:t>
            </w:r>
          </w:p>
        </w:tc>
        <w:tc>
          <w:tcPr>
            <w:tcW w:w="1418" w:type="dxa"/>
            <w:tcBorders>
              <w:top w:val="nil"/>
              <w:left w:val="nil"/>
              <w:bottom w:val="single" w:sz="4" w:space="0" w:color="auto"/>
              <w:right w:val="single" w:sz="4" w:space="0" w:color="auto"/>
            </w:tcBorders>
            <w:shd w:val="clear" w:color="auto" w:fill="auto"/>
            <w:noWrap/>
            <w:hideMark/>
          </w:tcPr>
          <w:p w:rsidR="0077001A" w:rsidRPr="00120DFB" w:rsidRDefault="0077001A" w:rsidP="00323609">
            <w:pPr>
              <w:spacing w:after="0"/>
              <w:jc w:val="center"/>
              <w:rPr>
                <w:rFonts w:ascii="Arial" w:hAnsi="Arial" w:cs="Arial"/>
                <w:noProof/>
                <w:sz w:val="20"/>
                <w:szCs w:val="20"/>
                <w:lang w:val="id-ID" w:eastAsia="id-ID"/>
              </w:rPr>
            </w:pPr>
            <w:r w:rsidRPr="00120DFB">
              <w:rPr>
                <w:rFonts w:ascii="Arial" w:hAnsi="Arial" w:cs="Arial"/>
                <w:noProof/>
                <w:sz w:val="20"/>
                <w:szCs w:val="20"/>
                <w:lang w:val="id-ID" w:eastAsia="id-ID"/>
              </w:rPr>
              <w:t>16.176</w:t>
            </w:r>
          </w:p>
        </w:tc>
        <w:tc>
          <w:tcPr>
            <w:tcW w:w="1276" w:type="dxa"/>
            <w:tcBorders>
              <w:top w:val="nil"/>
              <w:left w:val="nil"/>
              <w:bottom w:val="single" w:sz="4" w:space="0" w:color="auto"/>
              <w:right w:val="single" w:sz="4" w:space="0" w:color="auto"/>
            </w:tcBorders>
            <w:shd w:val="clear" w:color="auto" w:fill="auto"/>
            <w:noWrap/>
            <w:hideMark/>
          </w:tcPr>
          <w:p w:rsidR="0077001A" w:rsidRPr="00120DFB" w:rsidRDefault="001034E5" w:rsidP="00323609">
            <w:pPr>
              <w:spacing w:after="0"/>
              <w:jc w:val="center"/>
              <w:rPr>
                <w:rFonts w:ascii="Arial" w:hAnsi="Arial" w:cs="Arial"/>
                <w:noProof/>
                <w:sz w:val="20"/>
                <w:szCs w:val="20"/>
                <w:lang w:val="id-ID" w:eastAsia="id-ID"/>
              </w:rPr>
            </w:pPr>
            <w:r w:rsidRPr="00120DFB">
              <w:rPr>
                <w:rFonts w:ascii="Arial" w:hAnsi="Arial" w:cs="Arial"/>
                <w:noProof/>
                <w:sz w:val="20"/>
                <w:szCs w:val="20"/>
                <w:lang w:val="id-ID" w:eastAsia="id-ID"/>
              </w:rPr>
              <w:t>39.347.342</w:t>
            </w:r>
          </w:p>
        </w:tc>
        <w:tc>
          <w:tcPr>
            <w:tcW w:w="2266" w:type="dxa"/>
            <w:tcBorders>
              <w:top w:val="nil"/>
              <w:left w:val="nil"/>
              <w:bottom w:val="single" w:sz="4" w:space="0" w:color="auto"/>
              <w:right w:val="single" w:sz="4" w:space="0" w:color="auto"/>
            </w:tcBorders>
            <w:shd w:val="clear" w:color="auto" w:fill="auto"/>
            <w:noWrap/>
            <w:hideMark/>
          </w:tcPr>
          <w:p w:rsidR="0077001A" w:rsidRPr="00120DFB" w:rsidRDefault="0077001A" w:rsidP="00323609">
            <w:pPr>
              <w:spacing w:after="0"/>
              <w:rPr>
                <w:rFonts w:ascii="Arial" w:hAnsi="Arial" w:cs="Arial"/>
                <w:noProof/>
                <w:sz w:val="20"/>
                <w:szCs w:val="20"/>
                <w:lang w:val="id-ID" w:eastAsia="id-ID"/>
              </w:rPr>
            </w:pPr>
            <w:r w:rsidRPr="00120DFB">
              <w:rPr>
                <w:rFonts w:ascii="Arial" w:hAnsi="Arial" w:cs="Arial"/>
                <w:noProof/>
                <w:sz w:val="20"/>
                <w:szCs w:val="20"/>
                <w:lang w:val="id-ID" w:eastAsia="id-ID"/>
              </w:rPr>
              <w:t>-</w:t>
            </w:r>
          </w:p>
        </w:tc>
      </w:tr>
      <w:tr w:rsidR="00E0496A" w:rsidRPr="00120DFB" w:rsidTr="001034E5">
        <w:trPr>
          <w:trHeight w:val="600"/>
        </w:trPr>
        <w:tc>
          <w:tcPr>
            <w:tcW w:w="582" w:type="dxa"/>
            <w:tcBorders>
              <w:top w:val="nil"/>
              <w:left w:val="single" w:sz="4" w:space="0" w:color="auto"/>
              <w:bottom w:val="single" w:sz="4" w:space="0" w:color="auto"/>
              <w:right w:val="single" w:sz="4" w:space="0" w:color="auto"/>
            </w:tcBorders>
            <w:shd w:val="clear" w:color="auto" w:fill="auto"/>
            <w:noWrap/>
            <w:hideMark/>
          </w:tcPr>
          <w:p w:rsidR="0077001A" w:rsidRPr="00120DFB" w:rsidRDefault="0077001A" w:rsidP="00323609">
            <w:pPr>
              <w:spacing w:after="0"/>
              <w:jc w:val="center"/>
              <w:rPr>
                <w:rFonts w:ascii="Arial" w:hAnsi="Arial" w:cs="Arial"/>
                <w:noProof/>
                <w:sz w:val="20"/>
                <w:szCs w:val="20"/>
                <w:lang w:val="id-ID" w:eastAsia="id-ID"/>
              </w:rPr>
            </w:pPr>
            <w:r w:rsidRPr="00120DFB">
              <w:rPr>
                <w:rFonts w:ascii="Arial" w:hAnsi="Arial" w:cs="Arial"/>
                <w:noProof/>
                <w:sz w:val="20"/>
                <w:szCs w:val="20"/>
                <w:lang w:val="id-ID" w:eastAsia="id-ID"/>
              </w:rPr>
              <w:t>4</w:t>
            </w:r>
          </w:p>
        </w:tc>
        <w:tc>
          <w:tcPr>
            <w:tcW w:w="2394" w:type="dxa"/>
            <w:tcBorders>
              <w:top w:val="nil"/>
              <w:left w:val="nil"/>
              <w:bottom w:val="single" w:sz="4" w:space="0" w:color="auto"/>
              <w:right w:val="single" w:sz="4" w:space="0" w:color="auto"/>
            </w:tcBorders>
            <w:shd w:val="clear" w:color="auto" w:fill="auto"/>
            <w:hideMark/>
          </w:tcPr>
          <w:p w:rsidR="0077001A" w:rsidRPr="00120DFB" w:rsidRDefault="0077001A" w:rsidP="00323609">
            <w:pPr>
              <w:spacing w:after="0"/>
              <w:rPr>
                <w:rFonts w:ascii="Arial" w:hAnsi="Arial" w:cs="Arial"/>
                <w:noProof/>
                <w:sz w:val="20"/>
                <w:szCs w:val="20"/>
                <w:lang w:val="id-ID" w:eastAsia="id-ID"/>
              </w:rPr>
            </w:pPr>
            <w:r w:rsidRPr="00120DFB">
              <w:rPr>
                <w:rFonts w:ascii="Arial" w:hAnsi="Arial" w:cs="Arial"/>
                <w:noProof/>
                <w:sz w:val="20"/>
                <w:szCs w:val="20"/>
                <w:lang w:val="id-ID" w:eastAsia="id-ID"/>
              </w:rPr>
              <w:t>Penetapan Status Pengguna Kendaraan Roda 4 (empat) dan Roda 2 (dua)</w:t>
            </w:r>
          </w:p>
        </w:tc>
        <w:tc>
          <w:tcPr>
            <w:tcW w:w="1418" w:type="dxa"/>
            <w:tcBorders>
              <w:top w:val="nil"/>
              <w:left w:val="nil"/>
              <w:bottom w:val="single" w:sz="4" w:space="0" w:color="auto"/>
              <w:right w:val="single" w:sz="4" w:space="0" w:color="auto"/>
            </w:tcBorders>
            <w:shd w:val="clear" w:color="auto" w:fill="auto"/>
            <w:noWrap/>
            <w:hideMark/>
          </w:tcPr>
          <w:p w:rsidR="0077001A" w:rsidRPr="00120DFB" w:rsidRDefault="0077001A" w:rsidP="00323609">
            <w:pPr>
              <w:spacing w:after="0"/>
              <w:jc w:val="center"/>
              <w:rPr>
                <w:rFonts w:ascii="Arial" w:hAnsi="Arial" w:cs="Arial"/>
                <w:noProof/>
                <w:sz w:val="20"/>
                <w:szCs w:val="20"/>
                <w:lang w:val="id-ID" w:eastAsia="id-ID"/>
              </w:rPr>
            </w:pPr>
            <w:r w:rsidRPr="00120DFB">
              <w:rPr>
                <w:rFonts w:ascii="Arial" w:hAnsi="Arial" w:cs="Arial"/>
                <w:noProof/>
                <w:sz w:val="20"/>
                <w:szCs w:val="20"/>
                <w:lang w:val="id-ID" w:eastAsia="id-ID"/>
              </w:rPr>
              <w:t>103</w:t>
            </w:r>
          </w:p>
        </w:tc>
        <w:tc>
          <w:tcPr>
            <w:tcW w:w="1276" w:type="dxa"/>
            <w:tcBorders>
              <w:top w:val="nil"/>
              <w:left w:val="nil"/>
              <w:bottom w:val="single" w:sz="4" w:space="0" w:color="auto"/>
              <w:right w:val="single" w:sz="4" w:space="0" w:color="auto"/>
            </w:tcBorders>
            <w:shd w:val="clear" w:color="auto" w:fill="auto"/>
            <w:noWrap/>
            <w:hideMark/>
          </w:tcPr>
          <w:p w:rsidR="0077001A" w:rsidRPr="00120DFB" w:rsidRDefault="001034E5" w:rsidP="00323609">
            <w:pPr>
              <w:spacing w:after="0"/>
              <w:jc w:val="center"/>
              <w:rPr>
                <w:rFonts w:ascii="Arial" w:hAnsi="Arial" w:cs="Arial"/>
                <w:noProof/>
                <w:sz w:val="20"/>
                <w:szCs w:val="20"/>
                <w:lang w:val="id-ID" w:eastAsia="id-ID"/>
              </w:rPr>
            </w:pPr>
            <w:r w:rsidRPr="00120DFB">
              <w:rPr>
                <w:rFonts w:ascii="Arial" w:hAnsi="Arial" w:cs="Arial"/>
                <w:noProof/>
                <w:sz w:val="20"/>
                <w:szCs w:val="20"/>
                <w:lang w:val="id-ID" w:eastAsia="id-ID"/>
              </w:rPr>
              <w:t>8.381.019</w:t>
            </w:r>
          </w:p>
        </w:tc>
        <w:tc>
          <w:tcPr>
            <w:tcW w:w="2266" w:type="dxa"/>
            <w:tcBorders>
              <w:top w:val="nil"/>
              <w:left w:val="nil"/>
              <w:bottom w:val="single" w:sz="4" w:space="0" w:color="auto"/>
              <w:right w:val="single" w:sz="4" w:space="0" w:color="auto"/>
            </w:tcBorders>
            <w:shd w:val="clear" w:color="auto" w:fill="auto"/>
            <w:noWrap/>
            <w:hideMark/>
          </w:tcPr>
          <w:p w:rsidR="0077001A" w:rsidRPr="00120DFB" w:rsidRDefault="0077001A" w:rsidP="00323609">
            <w:pPr>
              <w:spacing w:after="0"/>
              <w:rPr>
                <w:rFonts w:ascii="Arial" w:hAnsi="Arial" w:cs="Arial"/>
                <w:noProof/>
                <w:sz w:val="20"/>
                <w:szCs w:val="20"/>
                <w:lang w:val="id-ID" w:eastAsia="id-ID"/>
              </w:rPr>
            </w:pPr>
            <w:r w:rsidRPr="00120DFB">
              <w:rPr>
                <w:rFonts w:ascii="Arial" w:hAnsi="Arial" w:cs="Arial"/>
                <w:noProof/>
                <w:sz w:val="20"/>
                <w:szCs w:val="20"/>
                <w:lang w:val="id-ID" w:eastAsia="id-ID"/>
              </w:rPr>
              <w:t>-</w:t>
            </w:r>
          </w:p>
        </w:tc>
      </w:tr>
      <w:tr w:rsidR="00E0496A" w:rsidRPr="00120DFB" w:rsidTr="001034E5">
        <w:trPr>
          <w:trHeight w:val="300"/>
        </w:trPr>
        <w:tc>
          <w:tcPr>
            <w:tcW w:w="582" w:type="dxa"/>
            <w:tcBorders>
              <w:top w:val="nil"/>
              <w:left w:val="single" w:sz="4" w:space="0" w:color="auto"/>
              <w:bottom w:val="single" w:sz="4" w:space="0" w:color="auto"/>
              <w:right w:val="single" w:sz="4" w:space="0" w:color="auto"/>
            </w:tcBorders>
            <w:shd w:val="clear" w:color="auto" w:fill="auto"/>
            <w:noWrap/>
            <w:hideMark/>
          </w:tcPr>
          <w:p w:rsidR="0077001A" w:rsidRPr="00120DFB" w:rsidRDefault="0077001A" w:rsidP="00323609">
            <w:pPr>
              <w:spacing w:after="0"/>
              <w:jc w:val="center"/>
              <w:rPr>
                <w:rFonts w:ascii="Arial" w:hAnsi="Arial" w:cs="Arial"/>
                <w:noProof/>
                <w:sz w:val="20"/>
                <w:szCs w:val="20"/>
                <w:lang w:val="id-ID" w:eastAsia="id-ID"/>
              </w:rPr>
            </w:pPr>
            <w:r w:rsidRPr="00120DFB">
              <w:rPr>
                <w:rFonts w:ascii="Arial" w:hAnsi="Arial" w:cs="Arial"/>
                <w:noProof/>
                <w:sz w:val="20"/>
                <w:szCs w:val="20"/>
                <w:lang w:val="id-ID" w:eastAsia="id-ID"/>
              </w:rPr>
              <w:t>5</w:t>
            </w:r>
          </w:p>
        </w:tc>
        <w:tc>
          <w:tcPr>
            <w:tcW w:w="2394" w:type="dxa"/>
            <w:tcBorders>
              <w:top w:val="nil"/>
              <w:left w:val="nil"/>
              <w:bottom w:val="single" w:sz="4" w:space="0" w:color="auto"/>
              <w:right w:val="single" w:sz="4" w:space="0" w:color="auto"/>
            </w:tcBorders>
            <w:shd w:val="clear" w:color="auto" w:fill="auto"/>
            <w:hideMark/>
          </w:tcPr>
          <w:p w:rsidR="0077001A" w:rsidRPr="00120DFB" w:rsidRDefault="0077001A" w:rsidP="00323609">
            <w:pPr>
              <w:spacing w:after="0"/>
              <w:rPr>
                <w:rFonts w:ascii="Arial" w:hAnsi="Arial" w:cs="Arial"/>
                <w:noProof/>
                <w:sz w:val="20"/>
                <w:szCs w:val="20"/>
                <w:lang w:val="id-ID" w:eastAsia="id-ID"/>
              </w:rPr>
            </w:pPr>
            <w:r w:rsidRPr="00120DFB">
              <w:rPr>
                <w:rFonts w:ascii="Arial" w:hAnsi="Arial" w:cs="Arial"/>
                <w:noProof/>
                <w:sz w:val="20"/>
                <w:szCs w:val="20"/>
                <w:lang w:val="id-ID" w:eastAsia="id-ID"/>
              </w:rPr>
              <w:t>Penetapan Status Pengguna Tanah sesuai</w:t>
            </w:r>
          </w:p>
        </w:tc>
        <w:tc>
          <w:tcPr>
            <w:tcW w:w="1418" w:type="dxa"/>
            <w:tcBorders>
              <w:top w:val="nil"/>
              <w:left w:val="nil"/>
              <w:bottom w:val="single" w:sz="4" w:space="0" w:color="auto"/>
              <w:right w:val="single" w:sz="4" w:space="0" w:color="auto"/>
            </w:tcBorders>
            <w:shd w:val="clear" w:color="auto" w:fill="auto"/>
            <w:noWrap/>
            <w:hideMark/>
          </w:tcPr>
          <w:p w:rsidR="0077001A" w:rsidRPr="00120DFB" w:rsidRDefault="0077001A" w:rsidP="00323609">
            <w:pPr>
              <w:spacing w:after="0"/>
              <w:jc w:val="center"/>
              <w:rPr>
                <w:rFonts w:ascii="Arial" w:hAnsi="Arial" w:cs="Arial"/>
                <w:noProof/>
                <w:sz w:val="20"/>
                <w:szCs w:val="20"/>
                <w:lang w:val="id-ID" w:eastAsia="id-ID"/>
              </w:rPr>
            </w:pPr>
            <w:r w:rsidRPr="00120DFB">
              <w:rPr>
                <w:rFonts w:ascii="Arial" w:hAnsi="Arial" w:cs="Arial"/>
                <w:noProof/>
                <w:sz w:val="20"/>
                <w:szCs w:val="20"/>
                <w:lang w:val="id-ID" w:eastAsia="id-ID"/>
              </w:rPr>
              <w:t>25.125 m</w:t>
            </w:r>
            <w:r w:rsidRPr="00120DFB">
              <w:rPr>
                <w:rFonts w:ascii="Arial" w:hAnsi="Arial" w:cs="Arial"/>
                <w:noProof/>
                <w:sz w:val="20"/>
                <w:szCs w:val="20"/>
                <w:vertAlign w:val="superscript"/>
                <w:lang w:val="id-ID" w:eastAsia="id-ID"/>
              </w:rPr>
              <w:t>2</w:t>
            </w:r>
          </w:p>
        </w:tc>
        <w:tc>
          <w:tcPr>
            <w:tcW w:w="1276" w:type="dxa"/>
            <w:tcBorders>
              <w:top w:val="nil"/>
              <w:left w:val="nil"/>
              <w:bottom w:val="single" w:sz="4" w:space="0" w:color="auto"/>
              <w:right w:val="single" w:sz="4" w:space="0" w:color="auto"/>
            </w:tcBorders>
            <w:shd w:val="clear" w:color="auto" w:fill="auto"/>
            <w:noWrap/>
            <w:hideMark/>
          </w:tcPr>
          <w:p w:rsidR="0077001A" w:rsidRPr="00120DFB" w:rsidRDefault="0077001A" w:rsidP="00323609">
            <w:pPr>
              <w:spacing w:after="0"/>
              <w:jc w:val="center"/>
              <w:rPr>
                <w:rFonts w:ascii="Arial" w:hAnsi="Arial" w:cs="Arial"/>
                <w:noProof/>
                <w:sz w:val="20"/>
                <w:szCs w:val="20"/>
                <w:lang w:val="id-ID" w:eastAsia="id-ID"/>
              </w:rPr>
            </w:pPr>
            <w:r w:rsidRPr="00120DFB">
              <w:rPr>
                <w:rFonts w:ascii="Arial" w:hAnsi="Arial" w:cs="Arial"/>
                <w:noProof/>
                <w:sz w:val="20"/>
                <w:szCs w:val="20"/>
                <w:lang w:val="id-ID" w:eastAsia="id-ID"/>
              </w:rPr>
              <w:t>48.165.030</w:t>
            </w:r>
          </w:p>
        </w:tc>
        <w:tc>
          <w:tcPr>
            <w:tcW w:w="2266" w:type="dxa"/>
            <w:tcBorders>
              <w:top w:val="nil"/>
              <w:left w:val="nil"/>
              <w:bottom w:val="single" w:sz="4" w:space="0" w:color="auto"/>
              <w:right w:val="single" w:sz="4" w:space="0" w:color="auto"/>
            </w:tcBorders>
            <w:shd w:val="clear" w:color="auto" w:fill="auto"/>
            <w:noWrap/>
            <w:hideMark/>
          </w:tcPr>
          <w:p w:rsidR="0077001A" w:rsidRPr="00120DFB" w:rsidRDefault="0077001A" w:rsidP="00323609">
            <w:pPr>
              <w:spacing w:after="0"/>
              <w:rPr>
                <w:rFonts w:ascii="Arial" w:hAnsi="Arial" w:cs="Arial"/>
                <w:noProof/>
                <w:sz w:val="20"/>
                <w:szCs w:val="20"/>
                <w:lang w:val="id-ID" w:eastAsia="id-ID"/>
              </w:rPr>
            </w:pPr>
            <w:r w:rsidRPr="00120DFB">
              <w:rPr>
                <w:rFonts w:ascii="Arial" w:hAnsi="Arial" w:cs="Arial"/>
                <w:noProof/>
                <w:sz w:val="20"/>
                <w:szCs w:val="20"/>
                <w:lang w:val="id-ID" w:eastAsia="id-ID"/>
              </w:rPr>
              <w:t>-</w:t>
            </w:r>
          </w:p>
        </w:tc>
      </w:tr>
      <w:tr w:rsidR="00E0496A" w:rsidRPr="00120DFB" w:rsidTr="001034E5">
        <w:trPr>
          <w:trHeight w:val="600"/>
        </w:trPr>
        <w:tc>
          <w:tcPr>
            <w:tcW w:w="582" w:type="dxa"/>
            <w:tcBorders>
              <w:top w:val="nil"/>
              <w:left w:val="single" w:sz="4" w:space="0" w:color="auto"/>
              <w:bottom w:val="single" w:sz="4" w:space="0" w:color="auto"/>
              <w:right w:val="single" w:sz="4" w:space="0" w:color="auto"/>
            </w:tcBorders>
            <w:shd w:val="clear" w:color="auto" w:fill="auto"/>
            <w:noWrap/>
            <w:hideMark/>
          </w:tcPr>
          <w:p w:rsidR="0077001A" w:rsidRPr="00120DFB" w:rsidRDefault="0077001A" w:rsidP="00323609">
            <w:pPr>
              <w:spacing w:after="0"/>
              <w:jc w:val="center"/>
              <w:rPr>
                <w:rFonts w:ascii="Arial" w:hAnsi="Arial" w:cs="Arial"/>
                <w:noProof/>
                <w:sz w:val="20"/>
                <w:szCs w:val="20"/>
                <w:lang w:val="id-ID" w:eastAsia="id-ID"/>
              </w:rPr>
            </w:pPr>
            <w:r w:rsidRPr="00120DFB">
              <w:rPr>
                <w:rFonts w:ascii="Arial" w:hAnsi="Arial" w:cs="Arial"/>
                <w:noProof/>
                <w:sz w:val="20"/>
                <w:szCs w:val="20"/>
                <w:lang w:val="id-ID" w:eastAsia="id-ID"/>
              </w:rPr>
              <w:t>6</w:t>
            </w:r>
          </w:p>
        </w:tc>
        <w:tc>
          <w:tcPr>
            <w:tcW w:w="2394" w:type="dxa"/>
            <w:tcBorders>
              <w:top w:val="nil"/>
              <w:left w:val="nil"/>
              <w:bottom w:val="single" w:sz="4" w:space="0" w:color="auto"/>
              <w:right w:val="single" w:sz="4" w:space="0" w:color="auto"/>
            </w:tcBorders>
            <w:shd w:val="clear" w:color="auto" w:fill="auto"/>
            <w:hideMark/>
          </w:tcPr>
          <w:p w:rsidR="0077001A" w:rsidRPr="00120DFB" w:rsidRDefault="0077001A" w:rsidP="00323609">
            <w:pPr>
              <w:spacing w:after="0"/>
              <w:rPr>
                <w:rFonts w:ascii="Arial" w:hAnsi="Arial" w:cs="Arial"/>
                <w:noProof/>
                <w:sz w:val="20"/>
                <w:szCs w:val="20"/>
                <w:lang w:val="id-ID" w:eastAsia="id-ID"/>
              </w:rPr>
            </w:pPr>
            <w:r w:rsidRPr="00120DFB">
              <w:rPr>
                <w:rFonts w:ascii="Arial" w:hAnsi="Arial" w:cs="Arial"/>
                <w:noProof/>
                <w:sz w:val="20"/>
                <w:szCs w:val="20"/>
                <w:lang w:val="id-ID" w:eastAsia="id-ID"/>
              </w:rPr>
              <w:t>Pengajuan permohonan Penetapan Status Penggunaan Gedung dan Bangunan</w:t>
            </w:r>
          </w:p>
        </w:tc>
        <w:tc>
          <w:tcPr>
            <w:tcW w:w="1418" w:type="dxa"/>
            <w:tcBorders>
              <w:top w:val="single" w:sz="4" w:space="0" w:color="auto"/>
              <w:left w:val="nil"/>
              <w:bottom w:val="single" w:sz="4" w:space="0" w:color="auto"/>
              <w:right w:val="nil"/>
            </w:tcBorders>
            <w:shd w:val="clear" w:color="auto" w:fill="auto"/>
            <w:noWrap/>
            <w:hideMark/>
          </w:tcPr>
          <w:p w:rsidR="0077001A" w:rsidRPr="00120DFB" w:rsidRDefault="0077001A" w:rsidP="00323609">
            <w:pPr>
              <w:spacing w:after="0"/>
              <w:jc w:val="center"/>
              <w:rPr>
                <w:rFonts w:ascii="Arial" w:hAnsi="Arial" w:cs="Arial"/>
                <w:noProof/>
                <w:sz w:val="20"/>
                <w:szCs w:val="20"/>
                <w:lang w:val="id-ID" w:eastAsia="id-ID"/>
              </w:rPr>
            </w:pPr>
            <w:r w:rsidRPr="00120DFB">
              <w:rPr>
                <w:rFonts w:ascii="Arial" w:hAnsi="Arial" w:cs="Arial"/>
                <w:noProof/>
                <w:sz w:val="20"/>
                <w:szCs w:val="20"/>
                <w:lang w:val="id-ID" w:eastAsia="id-ID"/>
              </w:rPr>
              <w:t>17</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7001A" w:rsidRPr="00120DFB" w:rsidRDefault="0077001A" w:rsidP="00323609">
            <w:pPr>
              <w:spacing w:after="0"/>
              <w:jc w:val="center"/>
              <w:rPr>
                <w:rFonts w:ascii="Arial" w:hAnsi="Arial" w:cs="Arial"/>
                <w:noProof/>
                <w:sz w:val="20"/>
                <w:szCs w:val="20"/>
                <w:lang w:val="id-ID" w:eastAsia="id-ID"/>
              </w:rPr>
            </w:pPr>
            <w:r w:rsidRPr="00120DFB">
              <w:rPr>
                <w:rFonts w:ascii="Arial" w:hAnsi="Arial" w:cs="Arial"/>
                <w:noProof/>
                <w:sz w:val="20"/>
                <w:szCs w:val="20"/>
                <w:lang w:val="id-ID" w:eastAsia="id-ID"/>
              </w:rPr>
              <w:t>39.017.213</w:t>
            </w:r>
          </w:p>
        </w:tc>
        <w:tc>
          <w:tcPr>
            <w:tcW w:w="2266" w:type="dxa"/>
            <w:tcBorders>
              <w:top w:val="nil"/>
              <w:left w:val="nil"/>
              <w:bottom w:val="single" w:sz="4" w:space="0" w:color="auto"/>
              <w:right w:val="single" w:sz="4" w:space="0" w:color="auto"/>
            </w:tcBorders>
            <w:shd w:val="clear" w:color="auto" w:fill="auto"/>
            <w:noWrap/>
            <w:hideMark/>
          </w:tcPr>
          <w:p w:rsidR="0077001A" w:rsidRPr="00120DFB" w:rsidRDefault="0077001A" w:rsidP="00323609">
            <w:pPr>
              <w:spacing w:after="0"/>
              <w:rPr>
                <w:rFonts w:ascii="Arial" w:hAnsi="Arial" w:cs="Arial"/>
                <w:noProof/>
                <w:sz w:val="20"/>
                <w:szCs w:val="20"/>
                <w:lang w:val="id-ID" w:eastAsia="id-ID"/>
              </w:rPr>
            </w:pPr>
            <w:r w:rsidRPr="00120DFB">
              <w:rPr>
                <w:rFonts w:ascii="Arial" w:hAnsi="Arial" w:cs="Arial"/>
                <w:noProof/>
                <w:sz w:val="20"/>
                <w:szCs w:val="20"/>
                <w:lang w:val="id-ID" w:eastAsia="id-ID"/>
              </w:rPr>
              <w:t>Sedang Proses di Kanwil DJPB Kementerian Keuangan</w:t>
            </w:r>
          </w:p>
        </w:tc>
      </w:tr>
      <w:tr w:rsidR="00E0496A" w:rsidRPr="00120DFB" w:rsidTr="001034E5">
        <w:trPr>
          <w:trHeight w:val="1500"/>
        </w:trPr>
        <w:tc>
          <w:tcPr>
            <w:tcW w:w="582" w:type="dxa"/>
            <w:tcBorders>
              <w:top w:val="nil"/>
              <w:left w:val="single" w:sz="4" w:space="0" w:color="auto"/>
              <w:bottom w:val="single" w:sz="4" w:space="0" w:color="auto"/>
              <w:right w:val="single" w:sz="4" w:space="0" w:color="auto"/>
            </w:tcBorders>
            <w:shd w:val="clear" w:color="auto" w:fill="auto"/>
            <w:noWrap/>
            <w:hideMark/>
          </w:tcPr>
          <w:p w:rsidR="0077001A" w:rsidRPr="00120DFB" w:rsidRDefault="0077001A" w:rsidP="00323609">
            <w:pPr>
              <w:spacing w:after="0"/>
              <w:jc w:val="center"/>
              <w:rPr>
                <w:rFonts w:ascii="Arial" w:hAnsi="Arial" w:cs="Arial"/>
                <w:noProof/>
                <w:sz w:val="20"/>
                <w:szCs w:val="20"/>
                <w:lang w:val="id-ID" w:eastAsia="id-ID"/>
              </w:rPr>
            </w:pPr>
            <w:r w:rsidRPr="00120DFB">
              <w:rPr>
                <w:rFonts w:ascii="Arial" w:hAnsi="Arial" w:cs="Arial"/>
                <w:noProof/>
                <w:sz w:val="20"/>
                <w:szCs w:val="20"/>
                <w:lang w:val="id-ID" w:eastAsia="id-ID"/>
              </w:rPr>
              <w:lastRenderedPageBreak/>
              <w:t>7</w:t>
            </w:r>
          </w:p>
        </w:tc>
        <w:tc>
          <w:tcPr>
            <w:tcW w:w="2394" w:type="dxa"/>
            <w:tcBorders>
              <w:top w:val="nil"/>
              <w:left w:val="nil"/>
              <w:bottom w:val="single" w:sz="4" w:space="0" w:color="auto"/>
              <w:right w:val="single" w:sz="4" w:space="0" w:color="auto"/>
            </w:tcBorders>
            <w:shd w:val="clear" w:color="auto" w:fill="auto"/>
            <w:hideMark/>
          </w:tcPr>
          <w:p w:rsidR="0077001A" w:rsidRPr="00120DFB" w:rsidRDefault="0077001A" w:rsidP="00323609">
            <w:pPr>
              <w:spacing w:after="0"/>
              <w:rPr>
                <w:rFonts w:ascii="Arial" w:hAnsi="Arial" w:cs="Arial"/>
                <w:noProof/>
                <w:sz w:val="20"/>
                <w:szCs w:val="20"/>
                <w:lang w:val="id-ID" w:eastAsia="id-ID"/>
              </w:rPr>
            </w:pPr>
            <w:r w:rsidRPr="00120DFB">
              <w:rPr>
                <w:rFonts w:ascii="Arial" w:hAnsi="Arial" w:cs="Arial"/>
                <w:noProof/>
                <w:sz w:val="20"/>
                <w:szCs w:val="20"/>
                <w:lang w:val="id-ID" w:eastAsia="id-ID"/>
              </w:rPr>
              <w:t>Pengajuan permohonan usulan penilaian Kendaraan Dinas Roda 4 (empat) dalam rangka proses penghapusan</w:t>
            </w:r>
          </w:p>
        </w:tc>
        <w:tc>
          <w:tcPr>
            <w:tcW w:w="1418" w:type="dxa"/>
            <w:tcBorders>
              <w:top w:val="single" w:sz="4" w:space="0" w:color="auto"/>
              <w:left w:val="nil"/>
              <w:bottom w:val="single" w:sz="4" w:space="0" w:color="auto"/>
              <w:right w:val="single" w:sz="4" w:space="0" w:color="auto"/>
            </w:tcBorders>
            <w:shd w:val="clear" w:color="auto" w:fill="auto"/>
            <w:noWrap/>
            <w:hideMark/>
          </w:tcPr>
          <w:p w:rsidR="0077001A" w:rsidRPr="00120DFB" w:rsidRDefault="0077001A" w:rsidP="00323609">
            <w:pPr>
              <w:spacing w:after="0"/>
              <w:jc w:val="center"/>
              <w:rPr>
                <w:rFonts w:ascii="Arial" w:hAnsi="Arial" w:cs="Arial"/>
                <w:noProof/>
                <w:sz w:val="20"/>
                <w:szCs w:val="20"/>
                <w:lang w:val="id-ID" w:eastAsia="id-ID"/>
              </w:rPr>
            </w:pPr>
            <w:r w:rsidRPr="00120DFB">
              <w:rPr>
                <w:rFonts w:ascii="Arial" w:hAnsi="Arial" w:cs="Arial"/>
                <w:noProof/>
                <w:sz w:val="20"/>
                <w:szCs w:val="20"/>
                <w:lang w:val="id-ID" w:eastAsia="id-ID"/>
              </w:rPr>
              <w:t>12</w:t>
            </w:r>
          </w:p>
        </w:tc>
        <w:tc>
          <w:tcPr>
            <w:tcW w:w="1276" w:type="dxa"/>
            <w:tcBorders>
              <w:top w:val="single" w:sz="4" w:space="0" w:color="auto"/>
              <w:left w:val="nil"/>
              <w:bottom w:val="single" w:sz="4" w:space="0" w:color="auto"/>
              <w:right w:val="single" w:sz="4" w:space="0" w:color="auto"/>
            </w:tcBorders>
            <w:shd w:val="clear" w:color="auto" w:fill="auto"/>
            <w:noWrap/>
            <w:hideMark/>
          </w:tcPr>
          <w:p w:rsidR="0077001A" w:rsidRPr="00120DFB" w:rsidRDefault="0077001A" w:rsidP="00323609">
            <w:pPr>
              <w:spacing w:after="0"/>
              <w:rPr>
                <w:rFonts w:ascii="Arial" w:hAnsi="Arial" w:cs="Arial"/>
                <w:noProof/>
                <w:sz w:val="20"/>
                <w:szCs w:val="20"/>
                <w:lang w:val="id-ID" w:eastAsia="id-ID"/>
              </w:rPr>
            </w:pPr>
            <w:r w:rsidRPr="00120DFB">
              <w:rPr>
                <w:rFonts w:ascii="Arial" w:hAnsi="Arial" w:cs="Arial"/>
                <w:noProof/>
                <w:sz w:val="20"/>
                <w:szCs w:val="20"/>
                <w:lang w:val="id-ID" w:eastAsia="id-ID"/>
              </w:rPr>
              <w:t>1.260.80</w:t>
            </w:r>
            <w:r w:rsidR="001034E5" w:rsidRPr="00120DFB">
              <w:rPr>
                <w:rFonts w:ascii="Arial" w:hAnsi="Arial" w:cs="Arial"/>
                <w:noProof/>
                <w:sz w:val="20"/>
                <w:szCs w:val="20"/>
                <w:lang w:val="id-ID" w:eastAsia="id-ID"/>
              </w:rPr>
              <w:t>7</w:t>
            </w:r>
          </w:p>
        </w:tc>
        <w:tc>
          <w:tcPr>
            <w:tcW w:w="2266" w:type="dxa"/>
            <w:tcBorders>
              <w:top w:val="nil"/>
              <w:left w:val="nil"/>
              <w:bottom w:val="single" w:sz="4" w:space="0" w:color="auto"/>
              <w:right w:val="single" w:sz="4" w:space="0" w:color="auto"/>
            </w:tcBorders>
            <w:shd w:val="clear" w:color="auto" w:fill="auto"/>
            <w:hideMark/>
          </w:tcPr>
          <w:p w:rsidR="0077001A" w:rsidRPr="00120DFB" w:rsidRDefault="0077001A" w:rsidP="00323609">
            <w:pPr>
              <w:spacing w:after="0"/>
              <w:rPr>
                <w:rFonts w:ascii="Arial" w:hAnsi="Arial" w:cs="Arial"/>
                <w:noProof/>
                <w:sz w:val="20"/>
                <w:szCs w:val="20"/>
                <w:lang w:val="id-ID" w:eastAsia="id-ID"/>
              </w:rPr>
            </w:pPr>
            <w:r w:rsidRPr="00120DFB">
              <w:rPr>
                <w:rFonts w:ascii="Arial" w:hAnsi="Arial" w:cs="Arial"/>
                <w:noProof/>
                <w:sz w:val="20"/>
                <w:szCs w:val="20"/>
                <w:lang w:val="id-ID" w:eastAsia="id-ID"/>
              </w:rPr>
              <w:t>Proses penilaian kendaraan dinas Roda 4 (empat) dilakukan oleh  Direktorat Jenderal kekayaan Negara (DJKN) - Kementerian Keuangan karena sedang melakukan  Revaluasi Tanah, Gedung dan Bangunan serta Jalan seluruh Kementerian/Lembaga</w:t>
            </w:r>
          </w:p>
        </w:tc>
      </w:tr>
      <w:tr w:rsidR="00E0496A" w:rsidRPr="00120DFB" w:rsidTr="001034E5">
        <w:trPr>
          <w:trHeight w:val="1500"/>
        </w:trPr>
        <w:tc>
          <w:tcPr>
            <w:tcW w:w="582" w:type="dxa"/>
            <w:tcBorders>
              <w:top w:val="nil"/>
              <w:left w:val="single" w:sz="4" w:space="0" w:color="auto"/>
              <w:bottom w:val="single" w:sz="4" w:space="0" w:color="auto"/>
              <w:right w:val="single" w:sz="4" w:space="0" w:color="auto"/>
            </w:tcBorders>
            <w:shd w:val="clear" w:color="auto" w:fill="auto"/>
            <w:noWrap/>
            <w:hideMark/>
          </w:tcPr>
          <w:p w:rsidR="0077001A" w:rsidRPr="00120DFB" w:rsidRDefault="0077001A" w:rsidP="00323609">
            <w:pPr>
              <w:spacing w:after="0"/>
              <w:jc w:val="center"/>
              <w:rPr>
                <w:rFonts w:ascii="Arial" w:hAnsi="Arial" w:cs="Arial"/>
                <w:noProof/>
                <w:sz w:val="20"/>
                <w:szCs w:val="20"/>
                <w:lang w:val="id-ID" w:eastAsia="id-ID"/>
              </w:rPr>
            </w:pPr>
            <w:r w:rsidRPr="00120DFB">
              <w:rPr>
                <w:rFonts w:ascii="Arial" w:hAnsi="Arial" w:cs="Arial"/>
                <w:noProof/>
                <w:sz w:val="20"/>
                <w:szCs w:val="20"/>
                <w:lang w:val="id-ID" w:eastAsia="id-ID"/>
              </w:rPr>
              <w:t>8</w:t>
            </w:r>
          </w:p>
        </w:tc>
        <w:tc>
          <w:tcPr>
            <w:tcW w:w="2394" w:type="dxa"/>
            <w:tcBorders>
              <w:top w:val="nil"/>
              <w:left w:val="nil"/>
              <w:bottom w:val="single" w:sz="4" w:space="0" w:color="auto"/>
              <w:right w:val="single" w:sz="4" w:space="0" w:color="auto"/>
            </w:tcBorders>
            <w:shd w:val="clear" w:color="auto" w:fill="auto"/>
            <w:hideMark/>
          </w:tcPr>
          <w:p w:rsidR="0077001A" w:rsidRPr="00120DFB" w:rsidRDefault="0077001A" w:rsidP="00323609">
            <w:pPr>
              <w:spacing w:after="0"/>
              <w:rPr>
                <w:rFonts w:ascii="Arial" w:hAnsi="Arial" w:cs="Arial"/>
                <w:noProof/>
                <w:sz w:val="20"/>
                <w:szCs w:val="20"/>
                <w:lang w:val="id-ID" w:eastAsia="id-ID"/>
              </w:rPr>
            </w:pPr>
            <w:r w:rsidRPr="00120DFB">
              <w:rPr>
                <w:rFonts w:ascii="Arial" w:hAnsi="Arial" w:cs="Arial"/>
                <w:noProof/>
                <w:sz w:val="20"/>
                <w:szCs w:val="20"/>
                <w:lang w:val="id-ID" w:eastAsia="id-ID"/>
              </w:rPr>
              <w:t>Pengajuan permohonan usulan penetapan penghapusan Kendaraan Dinas Roda 4 (empat)</w:t>
            </w:r>
          </w:p>
        </w:tc>
        <w:tc>
          <w:tcPr>
            <w:tcW w:w="1418" w:type="dxa"/>
            <w:tcBorders>
              <w:top w:val="nil"/>
              <w:left w:val="nil"/>
              <w:bottom w:val="single" w:sz="4" w:space="0" w:color="auto"/>
              <w:right w:val="single" w:sz="4" w:space="0" w:color="auto"/>
            </w:tcBorders>
            <w:shd w:val="clear" w:color="auto" w:fill="auto"/>
            <w:noWrap/>
            <w:hideMark/>
          </w:tcPr>
          <w:p w:rsidR="0077001A" w:rsidRPr="00120DFB" w:rsidRDefault="0077001A" w:rsidP="00323609">
            <w:pPr>
              <w:spacing w:after="0"/>
              <w:jc w:val="center"/>
              <w:rPr>
                <w:rFonts w:ascii="Arial" w:hAnsi="Arial" w:cs="Arial"/>
                <w:noProof/>
                <w:sz w:val="20"/>
                <w:szCs w:val="20"/>
                <w:lang w:val="id-ID" w:eastAsia="id-ID"/>
              </w:rPr>
            </w:pPr>
            <w:r w:rsidRPr="00120DFB">
              <w:rPr>
                <w:rFonts w:ascii="Arial" w:hAnsi="Arial" w:cs="Arial"/>
                <w:noProof/>
                <w:sz w:val="20"/>
                <w:szCs w:val="20"/>
                <w:lang w:val="id-ID" w:eastAsia="id-ID"/>
              </w:rPr>
              <w:t>2</w:t>
            </w:r>
          </w:p>
        </w:tc>
        <w:tc>
          <w:tcPr>
            <w:tcW w:w="1276" w:type="dxa"/>
            <w:tcBorders>
              <w:top w:val="nil"/>
              <w:left w:val="nil"/>
              <w:bottom w:val="single" w:sz="4" w:space="0" w:color="auto"/>
              <w:right w:val="single" w:sz="4" w:space="0" w:color="auto"/>
            </w:tcBorders>
            <w:shd w:val="clear" w:color="auto" w:fill="auto"/>
            <w:noWrap/>
            <w:hideMark/>
          </w:tcPr>
          <w:p w:rsidR="0077001A" w:rsidRPr="00120DFB" w:rsidRDefault="0077001A" w:rsidP="00323609">
            <w:pPr>
              <w:spacing w:after="0"/>
              <w:jc w:val="center"/>
              <w:rPr>
                <w:rFonts w:ascii="Arial" w:hAnsi="Arial" w:cs="Arial"/>
                <w:noProof/>
                <w:sz w:val="20"/>
                <w:szCs w:val="20"/>
                <w:lang w:val="id-ID" w:eastAsia="id-ID"/>
              </w:rPr>
            </w:pPr>
            <w:r w:rsidRPr="00120DFB">
              <w:rPr>
                <w:rFonts w:ascii="Arial" w:hAnsi="Arial" w:cs="Arial"/>
                <w:noProof/>
                <w:sz w:val="20"/>
                <w:szCs w:val="20"/>
                <w:lang w:val="id-ID" w:eastAsia="id-ID"/>
              </w:rPr>
              <w:t>235.751</w:t>
            </w:r>
          </w:p>
        </w:tc>
        <w:tc>
          <w:tcPr>
            <w:tcW w:w="2266" w:type="dxa"/>
            <w:tcBorders>
              <w:top w:val="nil"/>
              <w:left w:val="nil"/>
              <w:bottom w:val="single" w:sz="4" w:space="0" w:color="auto"/>
              <w:right w:val="single" w:sz="4" w:space="0" w:color="auto"/>
            </w:tcBorders>
            <w:shd w:val="clear" w:color="auto" w:fill="auto"/>
            <w:vAlign w:val="center"/>
            <w:hideMark/>
          </w:tcPr>
          <w:p w:rsidR="0077001A" w:rsidRPr="00120DFB" w:rsidRDefault="0077001A" w:rsidP="00323609">
            <w:pPr>
              <w:spacing w:after="0"/>
              <w:rPr>
                <w:rFonts w:ascii="Arial" w:hAnsi="Arial" w:cs="Arial"/>
                <w:noProof/>
                <w:sz w:val="20"/>
                <w:szCs w:val="20"/>
                <w:lang w:val="id-ID" w:eastAsia="id-ID"/>
              </w:rPr>
            </w:pPr>
            <w:r w:rsidRPr="00120DFB">
              <w:rPr>
                <w:rFonts w:ascii="Arial" w:hAnsi="Arial" w:cs="Arial"/>
                <w:noProof/>
                <w:sz w:val="20"/>
                <w:szCs w:val="20"/>
                <w:lang w:val="id-ID" w:eastAsia="id-ID"/>
              </w:rPr>
              <w:t>Usulan belum disetujui oleh  Direktorat Jenderal kekayaan Negara (DJKN) - Kementerian Keuangan karena sedang melakukan  Revaluasi Tanah, Gedung dan Bangunan serta Jalan seluruh Kementerian/Lembaga</w:t>
            </w:r>
          </w:p>
        </w:tc>
      </w:tr>
    </w:tbl>
    <w:p w:rsidR="0077001A" w:rsidRPr="00120DFB" w:rsidRDefault="0077001A" w:rsidP="00E05205">
      <w:pPr>
        <w:pStyle w:val="StyleID182"/>
        <w:spacing w:line="276" w:lineRule="auto"/>
        <w:rPr>
          <w:rFonts w:cs="Arial"/>
          <w:noProof/>
          <w:color w:val="auto"/>
          <w:lang w:val="id-ID"/>
        </w:rPr>
      </w:pPr>
      <w:r w:rsidRPr="00120DFB">
        <w:rPr>
          <w:rFonts w:cs="Arial"/>
          <w:noProof/>
          <w:color w:val="auto"/>
          <w:lang w:val="id-ID"/>
        </w:rPr>
        <w:t xml:space="preserve">  </w:t>
      </w:r>
    </w:p>
    <w:p w:rsidR="0077001A" w:rsidRPr="00120DFB" w:rsidRDefault="0077001A" w:rsidP="00E05205">
      <w:pPr>
        <w:pStyle w:val="StyleID182"/>
        <w:numPr>
          <w:ilvl w:val="0"/>
          <w:numId w:val="32"/>
        </w:numPr>
        <w:spacing w:line="276" w:lineRule="auto"/>
        <w:ind w:left="284" w:hanging="284"/>
        <w:rPr>
          <w:rFonts w:cs="Arial"/>
          <w:noProof/>
          <w:color w:val="auto"/>
          <w:lang w:val="id-ID"/>
        </w:rPr>
      </w:pPr>
      <w:r w:rsidRPr="00120DFB">
        <w:rPr>
          <w:rFonts w:cs="Arial"/>
          <w:noProof/>
          <w:color w:val="auto"/>
          <w:lang w:val="id-ID"/>
        </w:rPr>
        <w:t xml:space="preserve"> Pencapaian Penerimaan Negara Bukan Pajak TA. 2015 sd 2017</w:t>
      </w:r>
    </w:p>
    <w:p w:rsidR="0077001A" w:rsidRPr="00120DFB" w:rsidRDefault="002D100E" w:rsidP="00AD276C">
      <w:pPr>
        <w:pStyle w:val="StyleID182"/>
        <w:spacing w:before="0" w:after="0" w:line="276" w:lineRule="auto"/>
        <w:ind w:left="1418" w:hanging="992"/>
        <w:rPr>
          <w:rFonts w:cs="Arial"/>
          <w:noProof/>
          <w:color w:val="auto"/>
          <w:lang w:val="id-ID"/>
        </w:rPr>
      </w:pPr>
      <w:r w:rsidRPr="00120DFB">
        <w:rPr>
          <w:rFonts w:cs="Arial"/>
          <w:noProof/>
          <w:color w:val="auto"/>
          <w:lang w:val="id-ID"/>
        </w:rPr>
        <w:t>Tabel</w:t>
      </w:r>
      <w:r w:rsidR="00AD276C" w:rsidRPr="00120DFB">
        <w:rPr>
          <w:rFonts w:cs="Arial"/>
          <w:noProof/>
          <w:color w:val="auto"/>
          <w:lang w:val="id-ID"/>
        </w:rPr>
        <w:t xml:space="preserve"> 6.</w:t>
      </w:r>
      <w:r w:rsidRPr="00120DFB">
        <w:rPr>
          <w:rFonts w:cs="Arial"/>
          <w:noProof/>
          <w:color w:val="auto"/>
          <w:lang w:val="id-ID"/>
        </w:rPr>
        <w:t xml:space="preserve"> </w:t>
      </w:r>
      <w:r w:rsidR="00AD276C" w:rsidRPr="00120DFB">
        <w:rPr>
          <w:rFonts w:cs="Arial"/>
          <w:noProof/>
          <w:color w:val="auto"/>
          <w:lang w:val="id-ID"/>
        </w:rPr>
        <w:t xml:space="preserve"> </w:t>
      </w:r>
      <w:r w:rsidR="0077001A" w:rsidRPr="00120DFB">
        <w:rPr>
          <w:rFonts w:cs="Arial"/>
          <w:noProof/>
          <w:color w:val="auto"/>
          <w:lang w:val="id-ID"/>
        </w:rPr>
        <w:t>Perbandingan Penerimaan Negara Bukan Pajak</w:t>
      </w:r>
      <w:r w:rsidRPr="00120DFB">
        <w:rPr>
          <w:rFonts w:cs="Arial"/>
          <w:noProof/>
          <w:color w:val="auto"/>
          <w:lang w:val="id-ID"/>
        </w:rPr>
        <w:t xml:space="preserve"> </w:t>
      </w:r>
      <w:r w:rsidR="0077001A" w:rsidRPr="00120DFB">
        <w:rPr>
          <w:rFonts w:cs="Arial"/>
          <w:noProof/>
          <w:color w:val="auto"/>
          <w:lang w:val="id-ID"/>
        </w:rPr>
        <w:t>Tahun Anggaran 2015 sd Tahun 2017</w:t>
      </w:r>
    </w:p>
    <w:tbl>
      <w:tblPr>
        <w:tblW w:w="5000" w:type="pct"/>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54"/>
        <w:gridCol w:w="1164"/>
        <w:gridCol w:w="1134"/>
        <w:gridCol w:w="635"/>
        <w:gridCol w:w="1208"/>
        <w:gridCol w:w="1134"/>
        <w:gridCol w:w="729"/>
      </w:tblGrid>
      <w:tr w:rsidR="00E0496A" w:rsidRPr="00120DFB" w:rsidTr="00323609">
        <w:trPr>
          <w:cantSplit/>
          <w:tblHeader/>
        </w:trPr>
        <w:tc>
          <w:tcPr>
            <w:tcW w:w="1954" w:type="dxa"/>
            <w:shd w:val="clear" w:color="auto" w:fill="auto"/>
          </w:tcPr>
          <w:p w:rsidR="0077001A" w:rsidRPr="00120DFB" w:rsidRDefault="0077001A" w:rsidP="002D100E">
            <w:pPr>
              <w:pStyle w:val="StyleID210"/>
              <w:spacing w:before="0" w:after="0" w:line="240" w:lineRule="auto"/>
              <w:rPr>
                <w:rFonts w:cs="Arial"/>
                <w:noProof/>
                <w:color w:val="auto"/>
                <w:sz w:val="20"/>
                <w:szCs w:val="20"/>
                <w:lang w:val="id-ID"/>
              </w:rPr>
            </w:pPr>
            <w:r w:rsidRPr="00120DFB">
              <w:rPr>
                <w:rFonts w:cs="Arial"/>
                <w:noProof/>
                <w:color w:val="auto"/>
                <w:sz w:val="20"/>
                <w:szCs w:val="20"/>
                <w:lang w:val="id-ID"/>
              </w:rPr>
              <w:t>Uraian</w:t>
            </w:r>
          </w:p>
        </w:tc>
        <w:tc>
          <w:tcPr>
            <w:tcW w:w="2933" w:type="dxa"/>
            <w:gridSpan w:val="3"/>
            <w:shd w:val="clear" w:color="auto" w:fill="auto"/>
          </w:tcPr>
          <w:p w:rsidR="0077001A" w:rsidRPr="00120DFB" w:rsidRDefault="0077001A" w:rsidP="002D100E">
            <w:pPr>
              <w:pStyle w:val="StyleID212"/>
              <w:spacing w:before="0" w:after="0" w:line="240" w:lineRule="auto"/>
              <w:rPr>
                <w:rFonts w:cs="Arial"/>
                <w:noProof/>
                <w:color w:val="auto"/>
                <w:sz w:val="20"/>
                <w:szCs w:val="20"/>
                <w:lang w:val="id-ID"/>
              </w:rPr>
            </w:pPr>
            <w:r w:rsidRPr="00120DFB">
              <w:rPr>
                <w:rFonts w:cs="Arial"/>
                <w:noProof/>
                <w:color w:val="auto"/>
                <w:sz w:val="20"/>
                <w:szCs w:val="20"/>
                <w:lang w:val="id-ID"/>
              </w:rPr>
              <w:t>31 Desember 2015</w:t>
            </w:r>
          </w:p>
        </w:tc>
        <w:tc>
          <w:tcPr>
            <w:tcW w:w="3071" w:type="dxa"/>
            <w:gridSpan w:val="3"/>
            <w:shd w:val="clear" w:color="auto" w:fill="auto"/>
          </w:tcPr>
          <w:p w:rsidR="0077001A" w:rsidRPr="00120DFB" w:rsidRDefault="0077001A" w:rsidP="002D100E">
            <w:pPr>
              <w:pStyle w:val="StyleID213"/>
              <w:spacing w:before="0" w:after="0" w:line="240" w:lineRule="auto"/>
              <w:rPr>
                <w:rFonts w:cs="Arial"/>
                <w:noProof/>
                <w:color w:val="auto"/>
                <w:sz w:val="20"/>
                <w:szCs w:val="20"/>
                <w:lang w:val="id-ID"/>
              </w:rPr>
            </w:pPr>
            <w:r w:rsidRPr="00120DFB">
              <w:rPr>
                <w:rFonts w:cs="Arial"/>
                <w:noProof/>
                <w:color w:val="auto"/>
                <w:sz w:val="20"/>
                <w:szCs w:val="20"/>
                <w:lang w:val="id-ID"/>
              </w:rPr>
              <w:t>31 Desember 2017</w:t>
            </w:r>
          </w:p>
        </w:tc>
      </w:tr>
      <w:tr w:rsidR="00E0496A" w:rsidRPr="00120DFB" w:rsidTr="00323609">
        <w:trPr>
          <w:cantSplit/>
        </w:trPr>
        <w:tc>
          <w:tcPr>
            <w:tcW w:w="1954" w:type="dxa"/>
            <w:shd w:val="clear" w:color="auto" w:fill="auto"/>
          </w:tcPr>
          <w:p w:rsidR="001034E5" w:rsidRPr="00120DFB" w:rsidRDefault="001034E5" w:rsidP="002D100E">
            <w:pPr>
              <w:pStyle w:val="StyleID214"/>
              <w:spacing w:before="0" w:after="0" w:line="240" w:lineRule="auto"/>
              <w:rPr>
                <w:rFonts w:cs="Arial"/>
                <w:noProof/>
                <w:color w:val="auto"/>
                <w:sz w:val="20"/>
                <w:szCs w:val="20"/>
                <w:lang w:val="id-ID"/>
              </w:rPr>
            </w:pPr>
          </w:p>
        </w:tc>
        <w:tc>
          <w:tcPr>
            <w:tcW w:w="1164" w:type="dxa"/>
            <w:shd w:val="clear" w:color="auto" w:fill="auto"/>
          </w:tcPr>
          <w:p w:rsidR="001034E5" w:rsidRPr="00120DFB" w:rsidRDefault="001034E5" w:rsidP="002D100E">
            <w:pPr>
              <w:pStyle w:val="StyleID216"/>
              <w:spacing w:before="0" w:after="0" w:line="240" w:lineRule="auto"/>
              <w:rPr>
                <w:rFonts w:cs="Arial"/>
                <w:noProof/>
                <w:color w:val="auto"/>
                <w:sz w:val="20"/>
                <w:szCs w:val="20"/>
                <w:lang w:val="id-ID"/>
              </w:rPr>
            </w:pPr>
            <w:r w:rsidRPr="00120DFB">
              <w:rPr>
                <w:rFonts w:cs="Arial"/>
                <w:noProof/>
                <w:color w:val="auto"/>
                <w:sz w:val="20"/>
                <w:szCs w:val="20"/>
                <w:lang w:val="id-ID"/>
              </w:rPr>
              <w:t>Target</w:t>
            </w:r>
          </w:p>
          <w:p w:rsidR="001034E5" w:rsidRPr="00120DFB" w:rsidRDefault="001034E5" w:rsidP="002D100E">
            <w:pPr>
              <w:pStyle w:val="StyleID216"/>
              <w:spacing w:before="0" w:after="0" w:line="240" w:lineRule="auto"/>
              <w:rPr>
                <w:rFonts w:cs="Arial"/>
                <w:noProof/>
                <w:color w:val="auto"/>
                <w:sz w:val="20"/>
                <w:szCs w:val="20"/>
                <w:lang w:val="id-ID"/>
              </w:rPr>
            </w:pPr>
            <w:r w:rsidRPr="00120DFB">
              <w:rPr>
                <w:rFonts w:cs="Arial"/>
                <w:noProof/>
                <w:color w:val="auto"/>
                <w:sz w:val="20"/>
                <w:szCs w:val="20"/>
                <w:lang w:val="id-ID"/>
              </w:rPr>
              <w:t>(Rp 000)</w:t>
            </w:r>
          </w:p>
        </w:tc>
        <w:tc>
          <w:tcPr>
            <w:tcW w:w="1134" w:type="dxa"/>
            <w:shd w:val="clear" w:color="auto" w:fill="auto"/>
          </w:tcPr>
          <w:p w:rsidR="001034E5" w:rsidRPr="00120DFB" w:rsidRDefault="001034E5" w:rsidP="002D100E">
            <w:pPr>
              <w:pStyle w:val="StyleID217"/>
              <w:spacing w:before="0" w:after="0" w:line="240" w:lineRule="auto"/>
              <w:rPr>
                <w:rFonts w:cs="Arial"/>
                <w:noProof/>
                <w:color w:val="auto"/>
                <w:sz w:val="20"/>
                <w:szCs w:val="20"/>
                <w:lang w:val="id-ID"/>
              </w:rPr>
            </w:pPr>
            <w:r w:rsidRPr="00120DFB">
              <w:rPr>
                <w:rFonts w:cs="Arial"/>
                <w:noProof/>
                <w:color w:val="auto"/>
                <w:sz w:val="20"/>
                <w:szCs w:val="20"/>
                <w:lang w:val="id-ID"/>
              </w:rPr>
              <w:t>Realisasi</w:t>
            </w:r>
          </w:p>
          <w:p w:rsidR="001034E5" w:rsidRPr="00120DFB" w:rsidRDefault="001034E5" w:rsidP="002D100E">
            <w:pPr>
              <w:pStyle w:val="StyleID217"/>
              <w:spacing w:before="0" w:after="0" w:line="240" w:lineRule="auto"/>
              <w:rPr>
                <w:rFonts w:cs="Arial"/>
                <w:noProof/>
                <w:color w:val="auto"/>
                <w:sz w:val="20"/>
                <w:szCs w:val="20"/>
                <w:lang w:val="id-ID"/>
              </w:rPr>
            </w:pPr>
            <w:r w:rsidRPr="00120DFB">
              <w:rPr>
                <w:rFonts w:cs="Arial"/>
                <w:noProof/>
                <w:color w:val="auto"/>
                <w:sz w:val="20"/>
                <w:szCs w:val="20"/>
                <w:lang w:val="id-ID"/>
              </w:rPr>
              <w:t>(Rp 000)</w:t>
            </w:r>
          </w:p>
        </w:tc>
        <w:tc>
          <w:tcPr>
            <w:tcW w:w="635" w:type="dxa"/>
            <w:shd w:val="clear" w:color="auto" w:fill="auto"/>
          </w:tcPr>
          <w:p w:rsidR="001034E5" w:rsidRPr="00120DFB" w:rsidRDefault="001034E5" w:rsidP="002D100E">
            <w:pPr>
              <w:pStyle w:val="StyleID218"/>
              <w:spacing w:before="0" w:after="0" w:line="240" w:lineRule="auto"/>
              <w:rPr>
                <w:rFonts w:cs="Arial"/>
                <w:noProof/>
                <w:color w:val="auto"/>
                <w:sz w:val="20"/>
                <w:szCs w:val="20"/>
                <w:lang w:val="id-ID"/>
              </w:rPr>
            </w:pPr>
            <w:r w:rsidRPr="00120DFB">
              <w:rPr>
                <w:rFonts w:cs="Arial"/>
                <w:noProof/>
                <w:color w:val="auto"/>
                <w:sz w:val="20"/>
                <w:szCs w:val="20"/>
                <w:lang w:val="id-ID"/>
              </w:rPr>
              <w:t>%.</w:t>
            </w:r>
          </w:p>
        </w:tc>
        <w:tc>
          <w:tcPr>
            <w:tcW w:w="1208" w:type="dxa"/>
            <w:shd w:val="clear" w:color="auto" w:fill="auto"/>
          </w:tcPr>
          <w:p w:rsidR="001034E5" w:rsidRPr="00120DFB" w:rsidRDefault="001034E5" w:rsidP="002D100E">
            <w:pPr>
              <w:pStyle w:val="StyleID216"/>
              <w:spacing w:before="0" w:after="0" w:line="240" w:lineRule="auto"/>
              <w:rPr>
                <w:rFonts w:cs="Arial"/>
                <w:noProof/>
                <w:color w:val="auto"/>
                <w:sz w:val="20"/>
                <w:szCs w:val="20"/>
                <w:lang w:val="id-ID"/>
              </w:rPr>
            </w:pPr>
            <w:r w:rsidRPr="00120DFB">
              <w:rPr>
                <w:rFonts w:cs="Arial"/>
                <w:noProof/>
                <w:color w:val="auto"/>
                <w:sz w:val="20"/>
                <w:szCs w:val="20"/>
                <w:lang w:val="id-ID"/>
              </w:rPr>
              <w:t>Target</w:t>
            </w:r>
          </w:p>
          <w:p w:rsidR="001034E5" w:rsidRPr="00120DFB" w:rsidRDefault="001034E5" w:rsidP="002D100E">
            <w:pPr>
              <w:pStyle w:val="StyleID216"/>
              <w:spacing w:before="0" w:after="0" w:line="240" w:lineRule="auto"/>
              <w:rPr>
                <w:rFonts w:cs="Arial"/>
                <w:noProof/>
                <w:color w:val="auto"/>
                <w:sz w:val="20"/>
                <w:szCs w:val="20"/>
                <w:lang w:val="id-ID"/>
              </w:rPr>
            </w:pPr>
            <w:r w:rsidRPr="00120DFB">
              <w:rPr>
                <w:rFonts w:cs="Arial"/>
                <w:noProof/>
                <w:color w:val="auto"/>
                <w:sz w:val="20"/>
                <w:szCs w:val="20"/>
                <w:lang w:val="id-ID"/>
              </w:rPr>
              <w:t>(Rp 000)</w:t>
            </w:r>
          </w:p>
        </w:tc>
        <w:tc>
          <w:tcPr>
            <w:tcW w:w="1134" w:type="dxa"/>
            <w:shd w:val="clear" w:color="auto" w:fill="auto"/>
          </w:tcPr>
          <w:p w:rsidR="001034E5" w:rsidRPr="00120DFB" w:rsidRDefault="001034E5" w:rsidP="002D100E">
            <w:pPr>
              <w:pStyle w:val="StyleID217"/>
              <w:spacing w:before="0" w:after="0" w:line="240" w:lineRule="auto"/>
              <w:rPr>
                <w:rFonts w:cs="Arial"/>
                <w:noProof/>
                <w:color w:val="auto"/>
                <w:sz w:val="20"/>
                <w:szCs w:val="20"/>
                <w:lang w:val="id-ID"/>
              </w:rPr>
            </w:pPr>
            <w:r w:rsidRPr="00120DFB">
              <w:rPr>
                <w:rFonts w:cs="Arial"/>
                <w:noProof/>
                <w:color w:val="auto"/>
                <w:sz w:val="20"/>
                <w:szCs w:val="20"/>
                <w:lang w:val="id-ID"/>
              </w:rPr>
              <w:t>Realisasi</w:t>
            </w:r>
          </w:p>
          <w:p w:rsidR="001034E5" w:rsidRPr="00120DFB" w:rsidRDefault="001034E5" w:rsidP="002D100E">
            <w:pPr>
              <w:pStyle w:val="StyleID217"/>
              <w:spacing w:before="0" w:after="0" w:line="240" w:lineRule="auto"/>
              <w:rPr>
                <w:rFonts w:cs="Arial"/>
                <w:noProof/>
                <w:color w:val="auto"/>
                <w:sz w:val="20"/>
                <w:szCs w:val="20"/>
                <w:lang w:val="id-ID"/>
              </w:rPr>
            </w:pPr>
            <w:r w:rsidRPr="00120DFB">
              <w:rPr>
                <w:rFonts w:cs="Arial"/>
                <w:noProof/>
                <w:color w:val="auto"/>
                <w:sz w:val="20"/>
                <w:szCs w:val="20"/>
                <w:lang w:val="id-ID"/>
              </w:rPr>
              <w:t>(Rp 000)</w:t>
            </w:r>
          </w:p>
        </w:tc>
        <w:tc>
          <w:tcPr>
            <w:tcW w:w="729" w:type="dxa"/>
            <w:shd w:val="clear" w:color="auto" w:fill="auto"/>
          </w:tcPr>
          <w:p w:rsidR="001034E5" w:rsidRPr="00120DFB" w:rsidRDefault="001034E5" w:rsidP="002D100E">
            <w:pPr>
              <w:pStyle w:val="StyleID218"/>
              <w:spacing w:before="0" w:after="0" w:line="240" w:lineRule="auto"/>
              <w:rPr>
                <w:rFonts w:cs="Arial"/>
                <w:noProof/>
                <w:color w:val="auto"/>
                <w:sz w:val="20"/>
                <w:szCs w:val="20"/>
                <w:lang w:val="id-ID"/>
              </w:rPr>
            </w:pPr>
            <w:r w:rsidRPr="00120DFB">
              <w:rPr>
                <w:rFonts w:cs="Arial"/>
                <w:noProof/>
                <w:color w:val="auto"/>
                <w:sz w:val="20"/>
                <w:szCs w:val="20"/>
                <w:lang w:val="id-ID"/>
              </w:rPr>
              <w:t>%.</w:t>
            </w:r>
          </w:p>
        </w:tc>
      </w:tr>
      <w:tr w:rsidR="00E0496A" w:rsidRPr="00120DFB" w:rsidTr="001034E5">
        <w:trPr>
          <w:cantSplit/>
        </w:trPr>
        <w:tc>
          <w:tcPr>
            <w:tcW w:w="1954" w:type="dxa"/>
          </w:tcPr>
          <w:p w:rsidR="0077001A" w:rsidRPr="00120DFB" w:rsidRDefault="0077001A" w:rsidP="002D100E">
            <w:pPr>
              <w:pStyle w:val="StyleID221"/>
              <w:spacing w:before="0" w:after="0" w:line="240" w:lineRule="auto"/>
              <w:ind w:left="131" w:hanging="10"/>
              <w:rPr>
                <w:rFonts w:cs="Arial"/>
                <w:b/>
                <w:noProof/>
                <w:color w:val="auto"/>
                <w:sz w:val="20"/>
                <w:szCs w:val="20"/>
                <w:lang w:val="id-ID"/>
              </w:rPr>
            </w:pPr>
            <w:r w:rsidRPr="00120DFB">
              <w:rPr>
                <w:rFonts w:cs="Arial"/>
                <w:b/>
                <w:noProof/>
                <w:color w:val="auto"/>
                <w:sz w:val="20"/>
                <w:szCs w:val="20"/>
                <w:lang w:val="id-ID"/>
              </w:rPr>
              <w:t>Penerimaan Negara Bukan Pajak</w:t>
            </w:r>
          </w:p>
        </w:tc>
        <w:tc>
          <w:tcPr>
            <w:tcW w:w="1164" w:type="dxa"/>
          </w:tcPr>
          <w:p w:rsidR="0077001A" w:rsidRPr="00120DFB" w:rsidRDefault="0077001A" w:rsidP="002D100E">
            <w:pPr>
              <w:pStyle w:val="StyleID223"/>
              <w:spacing w:before="0" w:after="0" w:line="240" w:lineRule="auto"/>
              <w:rPr>
                <w:rFonts w:cs="Arial"/>
                <w:noProof/>
                <w:color w:val="auto"/>
                <w:sz w:val="20"/>
                <w:szCs w:val="20"/>
                <w:lang w:val="id-ID"/>
              </w:rPr>
            </w:pPr>
            <w:r w:rsidRPr="00120DFB">
              <w:rPr>
                <w:rFonts w:cs="Arial"/>
                <w:noProof/>
                <w:color w:val="auto"/>
                <w:sz w:val="20"/>
                <w:szCs w:val="20"/>
                <w:lang w:val="id-ID"/>
              </w:rPr>
              <w:t>1.756.040</w:t>
            </w:r>
          </w:p>
        </w:tc>
        <w:tc>
          <w:tcPr>
            <w:tcW w:w="1134" w:type="dxa"/>
          </w:tcPr>
          <w:p w:rsidR="0077001A" w:rsidRPr="00120DFB" w:rsidRDefault="0077001A" w:rsidP="002D100E">
            <w:pPr>
              <w:pStyle w:val="StyleID224"/>
              <w:spacing w:before="0" w:after="0" w:line="240" w:lineRule="auto"/>
              <w:jc w:val="center"/>
              <w:rPr>
                <w:rFonts w:cs="Arial"/>
                <w:noProof/>
                <w:color w:val="auto"/>
                <w:sz w:val="20"/>
                <w:szCs w:val="20"/>
                <w:lang w:val="id-ID"/>
              </w:rPr>
            </w:pPr>
            <w:r w:rsidRPr="00120DFB">
              <w:rPr>
                <w:rFonts w:cs="Arial"/>
                <w:noProof/>
                <w:color w:val="auto"/>
                <w:sz w:val="20"/>
                <w:szCs w:val="20"/>
                <w:lang w:val="id-ID"/>
              </w:rPr>
              <w:t>3.606.847</w:t>
            </w:r>
          </w:p>
        </w:tc>
        <w:tc>
          <w:tcPr>
            <w:tcW w:w="635" w:type="dxa"/>
          </w:tcPr>
          <w:p w:rsidR="0077001A" w:rsidRPr="00120DFB" w:rsidRDefault="0077001A" w:rsidP="002D100E">
            <w:pPr>
              <w:pStyle w:val="StyleID225"/>
              <w:spacing w:before="0" w:after="0" w:line="240" w:lineRule="auto"/>
              <w:jc w:val="center"/>
              <w:rPr>
                <w:rFonts w:cs="Arial"/>
                <w:noProof/>
                <w:color w:val="auto"/>
                <w:sz w:val="20"/>
                <w:szCs w:val="20"/>
                <w:lang w:val="id-ID"/>
              </w:rPr>
            </w:pPr>
            <w:r w:rsidRPr="00120DFB">
              <w:rPr>
                <w:rFonts w:cs="Arial"/>
                <w:noProof/>
                <w:color w:val="auto"/>
                <w:sz w:val="20"/>
                <w:szCs w:val="20"/>
                <w:lang w:val="id-ID"/>
              </w:rPr>
              <w:t>205</w:t>
            </w:r>
          </w:p>
        </w:tc>
        <w:tc>
          <w:tcPr>
            <w:tcW w:w="1208" w:type="dxa"/>
          </w:tcPr>
          <w:p w:rsidR="0077001A" w:rsidRPr="00120DFB" w:rsidRDefault="0077001A" w:rsidP="002D100E">
            <w:pPr>
              <w:pStyle w:val="StyleID226"/>
              <w:spacing w:before="0" w:after="0" w:line="240" w:lineRule="auto"/>
              <w:rPr>
                <w:rFonts w:cs="Arial"/>
                <w:noProof/>
                <w:color w:val="auto"/>
                <w:sz w:val="20"/>
                <w:szCs w:val="20"/>
                <w:lang w:val="id-ID"/>
              </w:rPr>
            </w:pPr>
            <w:r w:rsidRPr="00120DFB">
              <w:rPr>
                <w:rFonts w:cs="Arial"/>
                <w:noProof/>
                <w:color w:val="auto"/>
                <w:sz w:val="20"/>
                <w:szCs w:val="20"/>
                <w:lang w:val="id-ID"/>
              </w:rPr>
              <w:t>1.833.187</w:t>
            </w:r>
          </w:p>
        </w:tc>
        <w:tc>
          <w:tcPr>
            <w:tcW w:w="1134" w:type="dxa"/>
          </w:tcPr>
          <w:p w:rsidR="0077001A" w:rsidRPr="00120DFB" w:rsidRDefault="0077001A" w:rsidP="002D100E">
            <w:pPr>
              <w:pStyle w:val="StyleID226"/>
              <w:spacing w:before="0" w:after="0" w:line="240" w:lineRule="auto"/>
              <w:rPr>
                <w:rFonts w:cs="Arial"/>
                <w:noProof/>
                <w:color w:val="auto"/>
                <w:sz w:val="20"/>
                <w:szCs w:val="20"/>
                <w:lang w:val="id-ID"/>
              </w:rPr>
            </w:pPr>
            <w:r w:rsidRPr="00120DFB">
              <w:rPr>
                <w:rFonts w:cs="Arial"/>
                <w:noProof/>
                <w:color w:val="auto"/>
                <w:sz w:val="20"/>
                <w:szCs w:val="20"/>
                <w:lang w:val="id-ID"/>
              </w:rPr>
              <w:t>4.771.595</w:t>
            </w:r>
          </w:p>
        </w:tc>
        <w:tc>
          <w:tcPr>
            <w:tcW w:w="729" w:type="dxa"/>
          </w:tcPr>
          <w:p w:rsidR="0077001A" w:rsidRPr="00120DFB" w:rsidRDefault="0077001A" w:rsidP="002D100E">
            <w:pPr>
              <w:pStyle w:val="StyleID226"/>
              <w:spacing w:before="0" w:after="0" w:line="240" w:lineRule="auto"/>
              <w:jc w:val="center"/>
              <w:rPr>
                <w:rFonts w:cs="Arial"/>
                <w:noProof/>
                <w:color w:val="auto"/>
                <w:sz w:val="20"/>
                <w:szCs w:val="20"/>
                <w:lang w:val="id-ID"/>
              </w:rPr>
            </w:pPr>
            <w:r w:rsidRPr="00120DFB">
              <w:rPr>
                <w:rFonts w:cs="Arial"/>
                <w:noProof/>
                <w:color w:val="auto"/>
                <w:sz w:val="20"/>
                <w:szCs w:val="20"/>
                <w:lang w:val="id-ID"/>
              </w:rPr>
              <w:t>260</w:t>
            </w:r>
          </w:p>
        </w:tc>
      </w:tr>
      <w:tr w:rsidR="00E0496A" w:rsidRPr="00120DFB" w:rsidTr="001034E5">
        <w:trPr>
          <w:cantSplit/>
        </w:trPr>
        <w:tc>
          <w:tcPr>
            <w:tcW w:w="1954" w:type="dxa"/>
            <w:shd w:val="clear" w:color="auto" w:fill="FFFFFF"/>
          </w:tcPr>
          <w:p w:rsidR="0077001A" w:rsidRPr="00120DFB" w:rsidRDefault="0077001A" w:rsidP="002D100E">
            <w:pPr>
              <w:pStyle w:val="StyleID227"/>
              <w:spacing w:before="0" w:after="0" w:line="240" w:lineRule="auto"/>
              <w:rPr>
                <w:rFonts w:cs="Arial"/>
                <w:noProof/>
                <w:color w:val="auto"/>
                <w:sz w:val="20"/>
                <w:szCs w:val="20"/>
                <w:lang w:val="id-ID"/>
              </w:rPr>
            </w:pPr>
            <w:r w:rsidRPr="00120DFB">
              <w:rPr>
                <w:rFonts w:cs="Arial"/>
                <w:noProof/>
                <w:color w:val="auto"/>
                <w:sz w:val="20"/>
                <w:szCs w:val="20"/>
                <w:lang w:val="id-ID"/>
              </w:rPr>
              <w:t>Jumlah Pendapatan</w:t>
            </w:r>
          </w:p>
        </w:tc>
        <w:tc>
          <w:tcPr>
            <w:tcW w:w="1164" w:type="dxa"/>
            <w:shd w:val="clear" w:color="auto" w:fill="FFFFFF"/>
          </w:tcPr>
          <w:p w:rsidR="0077001A" w:rsidRPr="00120DFB" w:rsidRDefault="0077001A" w:rsidP="002D100E">
            <w:pPr>
              <w:pStyle w:val="StyleID229"/>
              <w:spacing w:before="0" w:after="0" w:line="240" w:lineRule="auto"/>
              <w:rPr>
                <w:rFonts w:cs="Arial"/>
                <w:noProof/>
                <w:color w:val="auto"/>
                <w:sz w:val="20"/>
                <w:szCs w:val="20"/>
                <w:lang w:val="id-ID"/>
              </w:rPr>
            </w:pPr>
          </w:p>
        </w:tc>
        <w:tc>
          <w:tcPr>
            <w:tcW w:w="1134" w:type="dxa"/>
            <w:shd w:val="clear" w:color="auto" w:fill="FFFFFF"/>
          </w:tcPr>
          <w:p w:rsidR="0077001A" w:rsidRPr="00120DFB" w:rsidRDefault="0077001A" w:rsidP="002D100E">
            <w:pPr>
              <w:pStyle w:val="StyleID230"/>
              <w:spacing w:before="0" w:after="0" w:line="240" w:lineRule="auto"/>
              <w:jc w:val="center"/>
              <w:rPr>
                <w:rFonts w:cs="Arial"/>
                <w:noProof/>
                <w:color w:val="auto"/>
                <w:sz w:val="20"/>
                <w:szCs w:val="20"/>
                <w:lang w:val="id-ID"/>
              </w:rPr>
            </w:pPr>
            <w:r w:rsidRPr="00120DFB">
              <w:rPr>
                <w:rFonts w:cs="Arial"/>
                <w:noProof/>
                <w:color w:val="auto"/>
                <w:sz w:val="20"/>
                <w:szCs w:val="20"/>
                <w:lang w:val="id-ID"/>
              </w:rPr>
              <w:t>3.606.847</w:t>
            </w:r>
          </w:p>
        </w:tc>
        <w:tc>
          <w:tcPr>
            <w:tcW w:w="635" w:type="dxa"/>
            <w:shd w:val="clear" w:color="auto" w:fill="FFFFFF"/>
          </w:tcPr>
          <w:p w:rsidR="0077001A" w:rsidRPr="00120DFB" w:rsidRDefault="0077001A" w:rsidP="002D100E">
            <w:pPr>
              <w:pStyle w:val="StyleID231"/>
              <w:spacing w:before="0" w:after="0" w:line="240" w:lineRule="auto"/>
              <w:rPr>
                <w:rFonts w:cs="Arial"/>
                <w:noProof/>
                <w:color w:val="auto"/>
                <w:sz w:val="20"/>
                <w:szCs w:val="20"/>
                <w:lang w:val="id-ID"/>
              </w:rPr>
            </w:pPr>
          </w:p>
        </w:tc>
        <w:tc>
          <w:tcPr>
            <w:tcW w:w="1208" w:type="dxa"/>
            <w:shd w:val="clear" w:color="auto" w:fill="FFFFFF"/>
          </w:tcPr>
          <w:p w:rsidR="0077001A" w:rsidRPr="00120DFB" w:rsidRDefault="0077001A" w:rsidP="002D100E">
            <w:pPr>
              <w:pStyle w:val="StyleID232"/>
              <w:spacing w:before="0" w:after="0" w:line="240" w:lineRule="auto"/>
              <w:rPr>
                <w:rFonts w:cs="Arial"/>
                <w:noProof/>
                <w:color w:val="auto"/>
                <w:sz w:val="20"/>
                <w:szCs w:val="20"/>
                <w:lang w:val="id-ID"/>
              </w:rPr>
            </w:pPr>
          </w:p>
        </w:tc>
        <w:tc>
          <w:tcPr>
            <w:tcW w:w="1134" w:type="dxa"/>
            <w:shd w:val="clear" w:color="auto" w:fill="FFFFFF"/>
          </w:tcPr>
          <w:p w:rsidR="0077001A" w:rsidRPr="00120DFB" w:rsidRDefault="0077001A" w:rsidP="002D100E">
            <w:pPr>
              <w:pStyle w:val="StyleID232"/>
              <w:spacing w:before="0" w:after="0" w:line="240" w:lineRule="auto"/>
              <w:rPr>
                <w:rFonts w:cs="Arial"/>
                <w:noProof/>
                <w:color w:val="auto"/>
                <w:sz w:val="20"/>
                <w:szCs w:val="20"/>
                <w:lang w:val="id-ID"/>
              </w:rPr>
            </w:pPr>
            <w:r w:rsidRPr="00120DFB">
              <w:rPr>
                <w:rFonts w:cs="Arial"/>
                <w:noProof/>
                <w:color w:val="auto"/>
                <w:sz w:val="20"/>
                <w:szCs w:val="20"/>
                <w:lang w:val="id-ID"/>
              </w:rPr>
              <w:t>4.771.595</w:t>
            </w:r>
          </w:p>
        </w:tc>
        <w:tc>
          <w:tcPr>
            <w:tcW w:w="729" w:type="dxa"/>
            <w:shd w:val="clear" w:color="auto" w:fill="FFFFFF"/>
          </w:tcPr>
          <w:p w:rsidR="0077001A" w:rsidRPr="00120DFB" w:rsidRDefault="0077001A" w:rsidP="002D100E">
            <w:pPr>
              <w:pStyle w:val="StyleID232"/>
              <w:spacing w:before="0" w:after="0" w:line="240" w:lineRule="auto"/>
              <w:rPr>
                <w:rFonts w:cs="Arial"/>
                <w:noProof/>
                <w:color w:val="auto"/>
                <w:sz w:val="20"/>
                <w:szCs w:val="20"/>
                <w:lang w:val="id-ID"/>
              </w:rPr>
            </w:pPr>
          </w:p>
        </w:tc>
      </w:tr>
    </w:tbl>
    <w:p w:rsidR="0077001A" w:rsidRPr="00120DFB" w:rsidRDefault="0077001A" w:rsidP="002D100E">
      <w:pPr>
        <w:pStyle w:val="StyleID757"/>
        <w:spacing w:line="276" w:lineRule="auto"/>
        <w:ind w:left="426"/>
        <w:rPr>
          <w:rFonts w:cs="Arial"/>
          <w:noProof/>
          <w:color w:val="auto"/>
          <w:lang w:val="id-ID"/>
        </w:rPr>
      </w:pPr>
      <w:r w:rsidRPr="00120DFB">
        <w:rPr>
          <w:rFonts w:cs="Arial"/>
          <w:noProof/>
          <w:color w:val="auto"/>
          <w:lang w:val="id-ID"/>
        </w:rPr>
        <w:t>Realisasi Pendapatan untuk periode yang berakhir pada 31 Desember 2015 adalah sebesar Rp 3.606.847.350,00 atau mencapai 205 % dari estimasi pendapatan yang ditetapkan sebesar Rp 1.756.040.000,00.  Sedangkan Realisasi Pendapatan TA 2017 mengalami kenaikan dengan realisasi per 31 Desember 2017 sebesar Rp. 4.771.595.487,-. Hal ini dikarenakan nilai pagu anggaran yang meningkat sehingga bertambahnya realisasi dari penjualan hasil pertanian dan pendapatan yang lainnya.</w:t>
      </w:r>
    </w:p>
    <w:p w:rsidR="0077001A" w:rsidRPr="00120DFB" w:rsidRDefault="0077001A" w:rsidP="002D100E">
      <w:pPr>
        <w:pStyle w:val="StyleID182"/>
        <w:numPr>
          <w:ilvl w:val="0"/>
          <w:numId w:val="32"/>
        </w:numPr>
        <w:spacing w:line="276" w:lineRule="auto"/>
        <w:ind w:left="426" w:hanging="426"/>
        <w:rPr>
          <w:rFonts w:cs="Arial"/>
          <w:noProof/>
          <w:color w:val="auto"/>
          <w:lang w:val="id-ID"/>
        </w:rPr>
      </w:pPr>
      <w:r w:rsidRPr="00120DFB">
        <w:rPr>
          <w:rFonts w:cs="Arial"/>
          <w:noProof/>
          <w:color w:val="auto"/>
          <w:lang w:val="id-ID"/>
        </w:rPr>
        <w:lastRenderedPageBreak/>
        <w:t>Pencapaian Penyelesaian Kerugian Negara dan Tindaklanjut Laporan Hasil Pengawasan TA. 2015 sd 2017</w:t>
      </w:r>
    </w:p>
    <w:p w:rsidR="0077001A" w:rsidRPr="00120DFB" w:rsidRDefault="002D100E" w:rsidP="003D075E">
      <w:pPr>
        <w:pStyle w:val="StyleID1333"/>
        <w:spacing w:before="0" w:line="276" w:lineRule="auto"/>
        <w:ind w:left="1276" w:hanging="850"/>
        <w:jc w:val="left"/>
        <w:rPr>
          <w:rFonts w:cs="Arial"/>
          <w:noProof/>
          <w:color w:val="auto"/>
          <w:sz w:val="20"/>
          <w:szCs w:val="20"/>
          <w:lang w:val="id-ID"/>
        </w:rPr>
      </w:pPr>
      <w:r w:rsidRPr="00120DFB">
        <w:rPr>
          <w:rFonts w:cs="Arial"/>
          <w:noProof/>
          <w:color w:val="auto"/>
          <w:sz w:val="20"/>
          <w:szCs w:val="20"/>
          <w:lang w:val="id-ID"/>
        </w:rPr>
        <w:t xml:space="preserve">Tabel </w:t>
      </w:r>
      <w:r w:rsidR="00AD276C" w:rsidRPr="00120DFB">
        <w:rPr>
          <w:rFonts w:cs="Arial"/>
          <w:noProof/>
          <w:color w:val="auto"/>
          <w:sz w:val="20"/>
          <w:szCs w:val="20"/>
          <w:lang w:val="id-ID"/>
        </w:rPr>
        <w:t xml:space="preserve">7. </w:t>
      </w:r>
      <w:r w:rsidR="0077001A" w:rsidRPr="00120DFB">
        <w:rPr>
          <w:rFonts w:cs="Arial"/>
          <w:noProof/>
          <w:color w:val="auto"/>
          <w:sz w:val="20"/>
          <w:szCs w:val="20"/>
          <w:lang w:val="id-ID"/>
        </w:rPr>
        <w:t>Perbandingan Penyelesaian Kerugian Negara per 31 Desember 2015 s/d 31 Desember 2017</w:t>
      </w:r>
    </w:p>
    <w:tbl>
      <w:tblPr>
        <w:tblW w:w="4720" w:type="pct"/>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73"/>
        <w:gridCol w:w="1042"/>
        <w:gridCol w:w="994"/>
        <w:gridCol w:w="1134"/>
        <w:gridCol w:w="851"/>
        <w:gridCol w:w="992"/>
        <w:gridCol w:w="1134"/>
        <w:gridCol w:w="992"/>
      </w:tblGrid>
      <w:tr w:rsidR="00E0496A" w:rsidRPr="00120DFB" w:rsidTr="00323609">
        <w:trPr>
          <w:cantSplit/>
          <w:trHeight w:val="228"/>
          <w:tblHeader/>
        </w:trPr>
        <w:tc>
          <w:tcPr>
            <w:tcW w:w="373" w:type="dxa"/>
            <w:vMerge w:val="restart"/>
            <w:shd w:val="clear" w:color="auto" w:fill="auto"/>
          </w:tcPr>
          <w:p w:rsidR="0077001A" w:rsidRPr="00120DFB" w:rsidRDefault="0077001A" w:rsidP="00E05205">
            <w:pPr>
              <w:pStyle w:val="StyleID1335"/>
              <w:spacing w:before="0" w:after="0" w:line="276" w:lineRule="auto"/>
              <w:rPr>
                <w:rFonts w:cs="Arial"/>
                <w:b w:val="0"/>
                <w:noProof/>
                <w:color w:val="auto"/>
                <w:sz w:val="16"/>
                <w:szCs w:val="16"/>
                <w:lang w:val="id-ID"/>
              </w:rPr>
            </w:pPr>
            <w:r w:rsidRPr="00120DFB">
              <w:rPr>
                <w:rFonts w:cs="Arial"/>
                <w:b w:val="0"/>
                <w:noProof/>
                <w:color w:val="auto"/>
                <w:sz w:val="16"/>
                <w:szCs w:val="16"/>
                <w:lang w:val="id-ID"/>
              </w:rPr>
              <w:t>No</w:t>
            </w:r>
          </w:p>
        </w:tc>
        <w:tc>
          <w:tcPr>
            <w:tcW w:w="1042" w:type="dxa"/>
            <w:vMerge w:val="restart"/>
            <w:shd w:val="clear" w:color="auto" w:fill="auto"/>
          </w:tcPr>
          <w:p w:rsidR="0077001A" w:rsidRPr="00120DFB" w:rsidRDefault="0077001A" w:rsidP="00E05205">
            <w:pPr>
              <w:pStyle w:val="StyleID1336"/>
              <w:spacing w:before="0" w:after="0" w:line="276" w:lineRule="auto"/>
              <w:rPr>
                <w:rFonts w:cs="Arial"/>
                <w:b w:val="0"/>
                <w:noProof/>
                <w:color w:val="auto"/>
                <w:sz w:val="16"/>
                <w:szCs w:val="16"/>
                <w:lang w:val="id-ID"/>
              </w:rPr>
            </w:pPr>
            <w:r w:rsidRPr="00120DFB">
              <w:rPr>
                <w:rFonts w:cs="Arial"/>
                <w:b w:val="0"/>
                <w:noProof/>
                <w:color w:val="auto"/>
                <w:sz w:val="16"/>
                <w:szCs w:val="16"/>
                <w:lang w:val="id-ID"/>
              </w:rPr>
              <w:t>Jenis Pemeriksaan</w:t>
            </w:r>
          </w:p>
        </w:tc>
        <w:tc>
          <w:tcPr>
            <w:tcW w:w="2979" w:type="dxa"/>
            <w:gridSpan w:val="3"/>
            <w:shd w:val="clear" w:color="auto" w:fill="auto"/>
          </w:tcPr>
          <w:p w:rsidR="0077001A" w:rsidRPr="00120DFB" w:rsidRDefault="0077001A" w:rsidP="00E05205">
            <w:pPr>
              <w:pStyle w:val="StyleID1337"/>
              <w:spacing w:before="0" w:after="0" w:line="276" w:lineRule="auto"/>
              <w:rPr>
                <w:rFonts w:cs="Arial"/>
                <w:b w:val="0"/>
                <w:noProof/>
                <w:color w:val="auto"/>
                <w:sz w:val="16"/>
                <w:szCs w:val="16"/>
                <w:lang w:val="id-ID"/>
              </w:rPr>
            </w:pPr>
            <w:r w:rsidRPr="00120DFB">
              <w:rPr>
                <w:rFonts w:cs="Arial"/>
                <w:b w:val="0"/>
                <w:noProof/>
                <w:color w:val="auto"/>
                <w:sz w:val="16"/>
                <w:szCs w:val="16"/>
                <w:lang w:val="id-ID"/>
              </w:rPr>
              <w:t>31 Desember 2015</w:t>
            </w:r>
          </w:p>
        </w:tc>
        <w:tc>
          <w:tcPr>
            <w:tcW w:w="3118" w:type="dxa"/>
            <w:gridSpan w:val="3"/>
            <w:shd w:val="clear" w:color="auto" w:fill="auto"/>
          </w:tcPr>
          <w:p w:rsidR="0077001A" w:rsidRPr="00120DFB" w:rsidRDefault="0077001A" w:rsidP="00E05205">
            <w:pPr>
              <w:pStyle w:val="StyleID1338"/>
              <w:spacing w:before="0" w:after="0" w:line="276" w:lineRule="auto"/>
              <w:rPr>
                <w:rFonts w:cs="Arial"/>
                <w:b w:val="0"/>
                <w:noProof/>
                <w:color w:val="auto"/>
                <w:sz w:val="16"/>
                <w:szCs w:val="16"/>
                <w:lang w:val="id-ID"/>
              </w:rPr>
            </w:pPr>
            <w:r w:rsidRPr="00120DFB">
              <w:rPr>
                <w:rFonts w:cs="Arial"/>
                <w:b w:val="0"/>
                <w:noProof/>
                <w:color w:val="auto"/>
                <w:sz w:val="16"/>
                <w:szCs w:val="16"/>
                <w:lang w:val="id-ID"/>
              </w:rPr>
              <w:t>31 Desember 2017</w:t>
            </w:r>
          </w:p>
        </w:tc>
      </w:tr>
      <w:tr w:rsidR="003D075E" w:rsidRPr="00120DFB" w:rsidTr="00323609">
        <w:trPr>
          <w:cantSplit/>
          <w:trHeight w:val="450"/>
          <w:tblHeader/>
        </w:trPr>
        <w:tc>
          <w:tcPr>
            <w:tcW w:w="373" w:type="dxa"/>
            <w:vMerge/>
            <w:shd w:val="clear" w:color="auto" w:fill="auto"/>
          </w:tcPr>
          <w:p w:rsidR="001034E5" w:rsidRPr="00120DFB" w:rsidRDefault="001034E5" w:rsidP="00E05205">
            <w:pPr>
              <w:pStyle w:val="StyleID1335"/>
              <w:spacing w:before="0" w:after="0" w:line="276" w:lineRule="auto"/>
              <w:rPr>
                <w:rFonts w:cs="Arial"/>
                <w:b w:val="0"/>
                <w:noProof/>
                <w:color w:val="auto"/>
                <w:sz w:val="16"/>
                <w:szCs w:val="16"/>
                <w:lang w:val="id-ID"/>
              </w:rPr>
            </w:pPr>
          </w:p>
        </w:tc>
        <w:tc>
          <w:tcPr>
            <w:tcW w:w="1042" w:type="dxa"/>
            <w:vMerge/>
            <w:shd w:val="clear" w:color="auto" w:fill="auto"/>
          </w:tcPr>
          <w:p w:rsidR="001034E5" w:rsidRPr="00120DFB" w:rsidRDefault="001034E5" w:rsidP="00E05205">
            <w:pPr>
              <w:pStyle w:val="StyleID1336"/>
              <w:spacing w:before="0" w:after="0" w:line="276" w:lineRule="auto"/>
              <w:rPr>
                <w:rFonts w:cs="Arial"/>
                <w:b w:val="0"/>
                <w:noProof/>
                <w:color w:val="auto"/>
                <w:sz w:val="16"/>
                <w:szCs w:val="16"/>
                <w:lang w:val="id-ID"/>
              </w:rPr>
            </w:pPr>
          </w:p>
        </w:tc>
        <w:tc>
          <w:tcPr>
            <w:tcW w:w="994" w:type="dxa"/>
            <w:shd w:val="clear" w:color="auto" w:fill="auto"/>
          </w:tcPr>
          <w:p w:rsidR="003D075E" w:rsidRPr="00120DFB" w:rsidRDefault="001034E5" w:rsidP="00E05205">
            <w:pPr>
              <w:pStyle w:val="StyleID1337"/>
              <w:spacing w:before="0" w:after="0" w:line="276" w:lineRule="auto"/>
              <w:rPr>
                <w:rFonts w:cs="Arial"/>
                <w:b w:val="0"/>
                <w:noProof/>
                <w:color w:val="auto"/>
                <w:sz w:val="16"/>
                <w:szCs w:val="16"/>
                <w:lang w:val="id-ID"/>
              </w:rPr>
            </w:pPr>
            <w:r w:rsidRPr="00120DFB">
              <w:rPr>
                <w:rFonts w:cs="Arial"/>
                <w:b w:val="0"/>
                <w:noProof/>
                <w:color w:val="auto"/>
                <w:sz w:val="16"/>
                <w:szCs w:val="16"/>
                <w:lang w:val="id-ID"/>
              </w:rPr>
              <w:t xml:space="preserve">Jumlah Temuan </w:t>
            </w:r>
          </w:p>
          <w:p w:rsidR="001034E5" w:rsidRPr="00120DFB" w:rsidRDefault="001034E5" w:rsidP="00E05205">
            <w:pPr>
              <w:pStyle w:val="StyleID1337"/>
              <w:spacing w:before="0" w:after="0" w:line="276" w:lineRule="auto"/>
              <w:rPr>
                <w:rFonts w:cs="Arial"/>
                <w:b w:val="0"/>
                <w:noProof/>
                <w:color w:val="auto"/>
                <w:sz w:val="16"/>
                <w:szCs w:val="16"/>
                <w:lang w:val="id-ID"/>
              </w:rPr>
            </w:pPr>
            <w:r w:rsidRPr="00120DFB">
              <w:rPr>
                <w:rFonts w:cs="Arial"/>
                <w:b w:val="0"/>
                <w:noProof/>
                <w:color w:val="auto"/>
                <w:sz w:val="16"/>
                <w:szCs w:val="16"/>
                <w:lang w:val="id-ID"/>
              </w:rPr>
              <w:t>(Rp 000)</w:t>
            </w:r>
          </w:p>
        </w:tc>
        <w:tc>
          <w:tcPr>
            <w:tcW w:w="1134" w:type="dxa"/>
            <w:shd w:val="clear" w:color="auto" w:fill="auto"/>
          </w:tcPr>
          <w:p w:rsidR="001034E5" w:rsidRPr="00120DFB" w:rsidRDefault="001034E5" w:rsidP="00E05205">
            <w:pPr>
              <w:pStyle w:val="StyleID1337"/>
              <w:spacing w:before="0" w:after="0" w:line="276" w:lineRule="auto"/>
              <w:rPr>
                <w:rFonts w:cs="Arial"/>
                <w:b w:val="0"/>
                <w:noProof/>
                <w:color w:val="auto"/>
                <w:sz w:val="16"/>
                <w:szCs w:val="16"/>
                <w:lang w:val="id-ID"/>
              </w:rPr>
            </w:pPr>
            <w:r w:rsidRPr="00120DFB">
              <w:rPr>
                <w:rFonts w:cs="Arial"/>
                <w:b w:val="0"/>
                <w:noProof/>
                <w:color w:val="auto"/>
                <w:sz w:val="16"/>
                <w:szCs w:val="16"/>
                <w:lang w:val="id-ID"/>
              </w:rPr>
              <w:t xml:space="preserve">Penyelesaian </w:t>
            </w:r>
          </w:p>
          <w:p w:rsidR="001034E5" w:rsidRPr="00120DFB" w:rsidRDefault="001034E5" w:rsidP="00E05205">
            <w:pPr>
              <w:pStyle w:val="StyleID1337"/>
              <w:spacing w:before="0" w:after="0" w:line="276" w:lineRule="auto"/>
              <w:rPr>
                <w:rFonts w:cs="Arial"/>
                <w:b w:val="0"/>
                <w:noProof/>
                <w:color w:val="auto"/>
                <w:sz w:val="16"/>
                <w:szCs w:val="16"/>
                <w:lang w:val="id-ID"/>
              </w:rPr>
            </w:pPr>
            <w:r w:rsidRPr="00120DFB">
              <w:rPr>
                <w:rFonts w:cs="Arial"/>
                <w:b w:val="0"/>
                <w:noProof/>
                <w:color w:val="auto"/>
                <w:sz w:val="16"/>
                <w:szCs w:val="16"/>
                <w:lang w:val="id-ID"/>
              </w:rPr>
              <w:t>(Rp 000)</w:t>
            </w:r>
          </w:p>
        </w:tc>
        <w:tc>
          <w:tcPr>
            <w:tcW w:w="851" w:type="dxa"/>
            <w:shd w:val="clear" w:color="auto" w:fill="auto"/>
          </w:tcPr>
          <w:p w:rsidR="001034E5" w:rsidRPr="00120DFB" w:rsidRDefault="001034E5" w:rsidP="00E05205">
            <w:pPr>
              <w:pStyle w:val="StyleID1337"/>
              <w:spacing w:before="0" w:after="0" w:line="276" w:lineRule="auto"/>
              <w:rPr>
                <w:rFonts w:cs="Arial"/>
                <w:b w:val="0"/>
                <w:noProof/>
                <w:color w:val="auto"/>
                <w:sz w:val="16"/>
                <w:szCs w:val="16"/>
                <w:lang w:val="id-ID"/>
              </w:rPr>
            </w:pPr>
            <w:r w:rsidRPr="00120DFB">
              <w:rPr>
                <w:rFonts w:cs="Arial"/>
                <w:b w:val="0"/>
                <w:noProof/>
                <w:color w:val="auto"/>
                <w:sz w:val="16"/>
                <w:szCs w:val="16"/>
                <w:lang w:val="id-ID"/>
              </w:rPr>
              <w:t xml:space="preserve">Sisa KN </w:t>
            </w:r>
          </w:p>
          <w:p w:rsidR="001034E5" w:rsidRPr="00120DFB" w:rsidRDefault="001034E5" w:rsidP="00E05205">
            <w:pPr>
              <w:pStyle w:val="StyleID1337"/>
              <w:spacing w:before="0" w:after="0" w:line="276" w:lineRule="auto"/>
              <w:rPr>
                <w:rFonts w:cs="Arial"/>
                <w:b w:val="0"/>
                <w:noProof/>
                <w:color w:val="auto"/>
                <w:sz w:val="16"/>
                <w:szCs w:val="16"/>
                <w:lang w:val="id-ID"/>
              </w:rPr>
            </w:pPr>
            <w:r w:rsidRPr="00120DFB">
              <w:rPr>
                <w:rFonts w:cs="Arial"/>
                <w:b w:val="0"/>
                <w:noProof/>
                <w:color w:val="auto"/>
                <w:sz w:val="16"/>
                <w:szCs w:val="16"/>
                <w:lang w:val="id-ID"/>
              </w:rPr>
              <w:t>(Rp 000)</w:t>
            </w:r>
          </w:p>
        </w:tc>
        <w:tc>
          <w:tcPr>
            <w:tcW w:w="992" w:type="dxa"/>
            <w:shd w:val="clear" w:color="auto" w:fill="auto"/>
          </w:tcPr>
          <w:p w:rsidR="003D075E" w:rsidRPr="00120DFB" w:rsidRDefault="001034E5" w:rsidP="00E05205">
            <w:pPr>
              <w:pStyle w:val="StyleID1337"/>
              <w:spacing w:before="0" w:after="0" w:line="276" w:lineRule="auto"/>
              <w:rPr>
                <w:rFonts w:cs="Arial"/>
                <w:b w:val="0"/>
                <w:noProof/>
                <w:color w:val="auto"/>
                <w:sz w:val="16"/>
                <w:szCs w:val="16"/>
                <w:lang w:val="id-ID"/>
              </w:rPr>
            </w:pPr>
            <w:r w:rsidRPr="00120DFB">
              <w:rPr>
                <w:rFonts w:cs="Arial"/>
                <w:b w:val="0"/>
                <w:noProof/>
                <w:color w:val="auto"/>
                <w:sz w:val="16"/>
                <w:szCs w:val="16"/>
                <w:lang w:val="id-ID"/>
              </w:rPr>
              <w:t>Jumlah Temuan</w:t>
            </w:r>
          </w:p>
          <w:p w:rsidR="001034E5" w:rsidRPr="00120DFB" w:rsidRDefault="001034E5" w:rsidP="00E05205">
            <w:pPr>
              <w:pStyle w:val="StyleID1337"/>
              <w:spacing w:before="0" w:after="0" w:line="276" w:lineRule="auto"/>
              <w:rPr>
                <w:rFonts w:cs="Arial"/>
                <w:b w:val="0"/>
                <w:noProof/>
                <w:color w:val="auto"/>
                <w:sz w:val="16"/>
                <w:szCs w:val="16"/>
                <w:lang w:val="id-ID"/>
              </w:rPr>
            </w:pPr>
            <w:r w:rsidRPr="00120DFB">
              <w:rPr>
                <w:rFonts w:cs="Arial"/>
                <w:b w:val="0"/>
                <w:noProof/>
                <w:color w:val="auto"/>
                <w:sz w:val="16"/>
                <w:szCs w:val="16"/>
                <w:lang w:val="id-ID"/>
              </w:rPr>
              <w:t xml:space="preserve"> (Rp 000)</w:t>
            </w:r>
          </w:p>
        </w:tc>
        <w:tc>
          <w:tcPr>
            <w:tcW w:w="1134" w:type="dxa"/>
            <w:shd w:val="clear" w:color="auto" w:fill="auto"/>
          </w:tcPr>
          <w:p w:rsidR="001034E5" w:rsidRPr="00120DFB" w:rsidRDefault="001034E5" w:rsidP="00E05205">
            <w:pPr>
              <w:pStyle w:val="StyleID1337"/>
              <w:spacing w:before="0" w:after="0" w:line="276" w:lineRule="auto"/>
              <w:rPr>
                <w:rFonts w:cs="Arial"/>
                <w:b w:val="0"/>
                <w:noProof/>
                <w:color w:val="auto"/>
                <w:sz w:val="16"/>
                <w:szCs w:val="16"/>
                <w:lang w:val="id-ID"/>
              </w:rPr>
            </w:pPr>
            <w:r w:rsidRPr="00120DFB">
              <w:rPr>
                <w:rFonts w:cs="Arial"/>
                <w:b w:val="0"/>
                <w:noProof/>
                <w:color w:val="auto"/>
                <w:sz w:val="16"/>
                <w:szCs w:val="16"/>
                <w:lang w:val="id-ID"/>
              </w:rPr>
              <w:t xml:space="preserve">Penyelesaian </w:t>
            </w:r>
          </w:p>
          <w:p w:rsidR="001034E5" w:rsidRPr="00120DFB" w:rsidRDefault="001034E5" w:rsidP="00E05205">
            <w:pPr>
              <w:pStyle w:val="StyleID1337"/>
              <w:spacing w:before="0" w:after="0" w:line="276" w:lineRule="auto"/>
              <w:rPr>
                <w:rFonts w:cs="Arial"/>
                <w:b w:val="0"/>
                <w:noProof/>
                <w:color w:val="auto"/>
                <w:sz w:val="16"/>
                <w:szCs w:val="16"/>
                <w:lang w:val="id-ID"/>
              </w:rPr>
            </w:pPr>
            <w:r w:rsidRPr="00120DFB">
              <w:rPr>
                <w:rFonts w:cs="Arial"/>
                <w:b w:val="0"/>
                <w:noProof/>
                <w:color w:val="auto"/>
                <w:sz w:val="16"/>
                <w:szCs w:val="16"/>
                <w:lang w:val="id-ID"/>
              </w:rPr>
              <w:t>(Rp 000)</w:t>
            </w:r>
          </w:p>
        </w:tc>
        <w:tc>
          <w:tcPr>
            <w:tcW w:w="992" w:type="dxa"/>
            <w:shd w:val="clear" w:color="auto" w:fill="auto"/>
          </w:tcPr>
          <w:p w:rsidR="001034E5" w:rsidRPr="00120DFB" w:rsidRDefault="001034E5" w:rsidP="00E05205">
            <w:pPr>
              <w:pStyle w:val="StyleID1337"/>
              <w:spacing w:before="0" w:after="0" w:line="276" w:lineRule="auto"/>
              <w:rPr>
                <w:rFonts w:cs="Arial"/>
                <w:b w:val="0"/>
                <w:noProof/>
                <w:color w:val="auto"/>
                <w:sz w:val="16"/>
                <w:szCs w:val="16"/>
                <w:lang w:val="id-ID"/>
              </w:rPr>
            </w:pPr>
            <w:r w:rsidRPr="00120DFB">
              <w:rPr>
                <w:rFonts w:cs="Arial"/>
                <w:b w:val="0"/>
                <w:noProof/>
                <w:color w:val="auto"/>
                <w:sz w:val="16"/>
                <w:szCs w:val="16"/>
                <w:lang w:val="id-ID"/>
              </w:rPr>
              <w:t xml:space="preserve">Sisa KN </w:t>
            </w:r>
          </w:p>
          <w:p w:rsidR="001034E5" w:rsidRPr="00120DFB" w:rsidRDefault="001034E5" w:rsidP="00E05205">
            <w:pPr>
              <w:pStyle w:val="StyleID1337"/>
              <w:spacing w:before="0" w:after="0" w:line="276" w:lineRule="auto"/>
              <w:rPr>
                <w:rFonts w:cs="Arial"/>
                <w:b w:val="0"/>
                <w:noProof/>
                <w:color w:val="auto"/>
                <w:sz w:val="16"/>
                <w:szCs w:val="16"/>
                <w:lang w:val="id-ID"/>
              </w:rPr>
            </w:pPr>
            <w:r w:rsidRPr="00120DFB">
              <w:rPr>
                <w:rFonts w:cs="Arial"/>
                <w:b w:val="0"/>
                <w:noProof/>
                <w:color w:val="auto"/>
                <w:sz w:val="16"/>
                <w:szCs w:val="16"/>
                <w:lang w:val="id-ID"/>
              </w:rPr>
              <w:t>(Rp 000)</w:t>
            </w:r>
          </w:p>
        </w:tc>
      </w:tr>
      <w:tr w:rsidR="003D075E" w:rsidRPr="00120DFB" w:rsidTr="003D075E">
        <w:trPr>
          <w:cantSplit/>
        </w:trPr>
        <w:tc>
          <w:tcPr>
            <w:tcW w:w="373" w:type="dxa"/>
            <w:vAlign w:val="center"/>
          </w:tcPr>
          <w:p w:rsidR="0077001A" w:rsidRPr="00120DFB" w:rsidRDefault="0077001A" w:rsidP="00E05205">
            <w:pPr>
              <w:pStyle w:val="StyleID1339"/>
              <w:spacing w:before="0" w:after="0" w:line="276" w:lineRule="auto"/>
              <w:jc w:val="right"/>
              <w:rPr>
                <w:rFonts w:cs="Arial"/>
                <w:noProof/>
                <w:color w:val="auto"/>
                <w:sz w:val="16"/>
                <w:szCs w:val="16"/>
                <w:lang w:val="id-ID"/>
              </w:rPr>
            </w:pPr>
            <w:r w:rsidRPr="00120DFB">
              <w:rPr>
                <w:rFonts w:cs="Arial"/>
                <w:noProof/>
                <w:color w:val="auto"/>
                <w:sz w:val="16"/>
                <w:szCs w:val="16"/>
                <w:lang w:val="id-ID"/>
              </w:rPr>
              <w:t>1.</w:t>
            </w:r>
          </w:p>
        </w:tc>
        <w:tc>
          <w:tcPr>
            <w:tcW w:w="1042" w:type="dxa"/>
            <w:vAlign w:val="center"/>
          </w:tcPr>
          <w:p w:rsidR="0077001A" w:rsidRPr="00120DFB" w:rsidRDefault="0077001A" w:rsidP="00E05205">
            <w:pPr>
              <w:pStyle w:val="StyleID1340"/>
              <w:spacing w:before="0" w:after="0" w:line="276" w:lineRule="auto"/>
              <w:rPr>
                <w:rFonts w:cs="Arial"/>
                <w:noProof/>
                <w:color w:val="auto"/>
                <w:sz w:val="16"/>
                <w:szCs w:val="16"/>
                <w:lang w:val="id-ID"/>
              </w:rPr>
            </w:pPr>
            <w:r w:rsidRPr="00120DFB">
              <w:rPr>
                <w:rFonts w:cs="Arial"/>
                <w:noProof/>
                <w:color w:val="auto"/>
                <w:sz w:val="16"/>
                <w:szCs w:val="16"/>
                <w:lang w:val="id-ID"/>
              </w:rPr>
              <w:t>Inspektorat Jenderal</w:t>
            </w:r>
          </w:p>
        </w:tc>
        <w:tc>
          <w:tcPr>
            <w:tcW w:w="994" w:type="dxa"/>
            <w:vAlign w:val="center"/>
          </w:tcPr>
          <w:p w:rsidR="0077001A" w:rsidRPr="00120DFB" w:rsidRDefault="0077001A" w:rsidP="00E05205">
            <w:pPr>
              <w:pStyle w:val="StyleID1341"/>
              <w:spacing w:before="0" w:after="0" w:line="276" w:lineRule="auto"/>
              <w:rPr>
                <w:rFonts w:cs="Arial"/>
                <w:noProof/>
                <w:color w:val="auto"/>
                <w:sz w:val="16"/>
                <w:szCs w:val="16"/>
                <w:lang w:val="id-ID"/>
              </w:rPr>
            </w:pPr>
            <w:r w:rsidRPr="00120DFB">
              <w:rPr>
                <w:rFonts w:cs="Arial"/>
                <w:noProof/>
                <w:color w:val="auto"/>
                <w:sz w:val="16"/>
                <w:szCs w:val="16"/>
                <w:lang w:val="id-ID"/>
              </w:rPr>
              <w:t>1.196.888</w:t>
            </w:r>
          </w:p>
        </w:tc>
        <w:tc>
          <w:tcPr>
            <w:tcW w:w="1134" w:type="dxa"/>
            <w:vAlign w:val="center"/>
          </w:tcPr>
          <w:tbl>
            <w:tblPr>
              <w:tblW w:w="1172" w:type="dxa"/>
              <w:tblInd w:w="94" w:type="dxa"/>
              <w:tblLayout w:type="fixed"/>
              <w:tblLook w:val="04A0"/>
            </w:tblPr>
            <w:tblGrid>
              <w:gridCol w:w="1172"/>
            </w:tblGrid>
            <w:tr w:rsidR="00E0496A" w:rsidRPr="00120DFB" w:rsidTr="00CF3DD2">
              <w:trPr>
                <w:trHeight w:val="300"/>
              </w:trPr>
              <w:tc>
                <w:tcPr>
                  <w:tcW w:w="1172" w:type="dxa"/>
                  <w:tcBorders>
                    <w:top w:val="nil"/>
                    <w:left w:val="nil"/>
                    <w:bottom w:val="nil"/>
                    <w:right w:val="nil"/>
                  </w:tcBorders>
                  <w:shd w:val="clear" w:color="auto" w:fill="auto"/>
                  <w:noWrap/>
                  <w:vAlign w:val="bottom"/>
                  <w:hideMark/>
                </w:tcPr>
                <w:p w:rsidR="0077001A" w:rsidRPr="00120DFB" w:rsidRDefault="0077001A" w:rsidP="00E05205">
                  <w:pPr>
                    <w:spacing w:after="0"/>
                    <w:ind w:right="34"/>
                    <w:jc w:val="right"/>
                    <w:rPr>
                      <w:rFonts w:ascii="Arial" w:hAnsi="Arial" w:cs="Arial"/>
                      <w:noProof/>
                      <w:sz w:val="16"/>
                      <w:szCs w:val="16"/>
                      <w:lang w:val="id-ID" w:eastAsia="id-ID"/>
                    </w:rPr>
                  </w:pPr>
                  <w:r w:rsidRPr="00120DFB">
                    <w:rPr>
                      <w:rFonts w:ascii="Arial" w:hAnsi="Arial" w:cs="Arial"/>
                      <w:noProof/>
                      <w:sz w:val="16"/>
                      <w:szCs w:val="16"/>
                      <w:lang w:val="id-ID" w:eastAsia="id-ID"/>
                    </w:rPr>
                    <w:t>435.725</w:t>
                  </w:r>
                </w:p>
              </w:tc>
            </w:tr>
          </w:tbl>
          <w:p w:rsidR="0077001A" w:rsidRPr="00120DFB" w:rsidRDefault="0077001A" w:rsidP="00E05205">
            <w:pPr>
              <w:pStyle w:val="StyleID1341"/>
              <w:spacing w:before="0" w:after="0" w:line="276" w:lineRule="auto"/>
              <w:rPr>
                <w:rFonts w:cs="Arial"/>
                <w:noProof/>
                <w:color w:val="auto"/>
                <w:sz w:val="16"/>
                <w:szCs w:val="16"/>
                <w:lang w:val="id-ID"/>
              </w:rPr>
            </w:pPr>
          </w:p>
        </w:tc>
        <w:tc>
          <w:tcPr>
            <w:tcW w:w="851" w:type="dxa"/>
            <w:vAlign w:val="center"/>
          </w:tcPr>
          <w:p w:rsidR="0077001A" w:rsidRPr="00120DFB" w:rsidRDefault="0077001A" w:rsidP="00E05205">
            <w:pPr>
              <w:pStyle w:val="StyleID1341"/>
              <w:spacing w:before="0" w:after="0" w:line="276" w:lineRule="auto"/>
              <w:rPr>
                <w:rFonts w:cs="Arial"/>
                <w:noProof/>
                <w:color w:val="auto"/>
                <w:sz w:val="16"/>
                <w:szCs w:val="16"/>
                <w:lang w:val="id-ID"/>
              </w:rPr>
            </w:pPr>
            <w:r w:rsidRPr="00120DFB">
              <w:rPr>
                <w:rFonts w:cs="Arial"/>
                <w:noProof/>
                <w:color w:val="auto"/>
                <w:sz w:val="16"/>
                <w:szCs w:val="16"/>
                <w:lang w:val="id-ID"/>
              </w:rPr>
              <w:t>761.16</w:t>
            </w:r>
            <w:r w:rsidR="00CF3DD2" w:rsidRPr="00120DFB">
              <w:rPr>
                <w:rFonts w:cs="Arial"/>
                <w:noProof/>
                <w:color w:val="auto"/>
                <w:sz w:val="16"/>
                <w:szCs w:val="16"/>
                <w:lang w:val="id-ID"/>
              </w:rPr>
              <w:t>3</w:t>
            </w:r>
          </w:p>
        </w:tc>
        <w:tc>
          <w:tcPr>
            <w:tcW w:w="992" w:type="dxa"/>
            <w:vAlign w:val="center"/>
          </w:tcPr>
          <w:p w:rsidR="0077001A" w:rsidRPr="00120DFB" w:rsidRDefault="0077001A" w:rsidP="00E05205">
            <w:pPr>
              <w:pStyle w:val="StyleID1341"/>
              <w:spacing w:before="0" w:after="0" w:line="276" w:lineRule="auto"/>
              <w:rPr>
                <w:rFonts w:cs="Arial"/>
                <w:noProof/>
                <w:color w:val="auto"/>
                <w:sz w:val="16"/>
                <w:szCs w:val="16"/>
                <w:lang w:val="id-ID"/>
              </w:rPr>
            </w:pPr>
            <w:r w:rsidRPr="00120DFB">
              <w:rPr>
                <w:rFonts w:cs="Arial"/>
                <w:noProof/>
                <w:color w:val="auto"/>
                <w:sz w:val="16"/>
                <w:szCs w:val="16"/>
                <w:lang w:val="id-ID"/>
              </w:rPr>
              <w:t>12.069.59</w:t>
            </w:r>
            <w:r w:rsidR="001034E5" w:rsidRPr="00120DFB">
              <w:rPr>
                <w:rFonts w:cs="Arial"/>
                <w:noProof/>
                <w:color w:val="auto"/>
                <w:sz w:val="16"/>
                <w:szCs w:val="16"/>
                <w:lang w:val="id-ID"/>
              </w:rPr>
              <w:t>7</w:t>
            </w:r>
          </w:p>
        </w:tc>
        <w:tc>
          <w:tcPr>
            <w:tcW w:w="1134" w:type="dxa"/>
            <w:vAlign w:val="center"/>
          </w:tcPr>
          <w:tbl>
            <w:tblPr>
              <w:tblW w:w="1122" w:type="dxa"/>
              <w:tblLayout w:type="fixed"/>
              <w:tblLook w:val="04A0"/>
            </w:tblPr>
            <w:tblGrid>
              <w:gridCol w:w="1122"/>
            </w:tblGrid>
            <w:tr w:rsidR="00E0496A" w:rsidRPr="00120DFB" w:rsidTr="00CF3DD2">
              <w:trPr>
                <w:trHeight w:val="300"/>
              </w:trPr>
              <w:tc>
                <w:tcPr>
                  <w:tcW w:w="1122" w:type="dxa"/>
                  <w:tcBorders>
                    <w:top w:val="nil"/>
                    <w:left w:val="nil"/>
                    <w:bottom w:val="nil"/>
                    <w:right w:val="nil"/>
                  </w:tcBorders>
                  <w:shd w:val="clear" w:color="auto" w:fill="auto"/>
                  <w:noWrap/>
                  <w:vAlign w:val="bottom"/>
                  <w:hideMark/>
                </w:tcPr>
                <w:p w:rsidR="0077001A" w:rsidRPr="00120DFB" w:rsidRDefault="0077001A" w:rsidP="00E05205">
                  <w:pPr>
                    <w:spacing w:after="0"/>
                    <w:jc w:val="right"/>
                    <w:rPr>
                      <w:rFonts w:ascii="Arial" w:hAnsi="Arial" w:cs="Arial"/>
                      <w:noProof/>
                      <w:sz w:val="16"/>
                      <w:szCs w:val="16"/>
                      <w:lang w:val="id-ID" w:eastAsia="id-ID"/>
                    </w:rPr>
                  </w:pPr>
                  <w:r w:rsidRPr="00120DFB">
                    <w:rPr>
                      <w:rFonts w:ascii="Arial" w:hAnsi="Arial" w:cs="Arial"/>
                      <w:noProof/>
                      <w:sz w:val="16"/>
                      <w:szCs w:val="16"/>
                      <w:lang w:val="id-ID" w:eastAsia="id-ID"/>
                    </w:rPr>
                    <w:t>3.507.50</w:t>
                  </w:r>
                  <w:r w:rsidR="00CF3DD2" w:rsidRPr="00120DFB">
                    <w:rPr>
                      <w:rFonts w:ascii="Arial" w:hAnsi="Arial" w:cs="Arial"/>
                      <w:noProof/>
                      <w:sz w:val="16"/>
                      <w:szCs w:val="16"/>
                      <w:lang w:val="id-ID" w:eastAsia="id-ID"/>
                    </w:rPr>
                    <w:t>8</w:t>
                  </w:r>
                </w:p>
              </w:tc>
            </w:tr>
          </w:tbl>
          <w:p w:rsidR="0077001A" w:rsidRPr="00120DFB" w:rsidRDefault="0077001A" w:rsidP="00E05205">
            <w:pPr>
              <w:pStyle w:val="StyleID1341"/>
              <w:spacing w:before="0" w:after="0" w:line="276" w:lineRule="auto"/>
              <w:rPr>
                <w:rFonts w:cs="Arial"/>
                <w:noProof/>
                <w:color w:val="auto"/>
                <w:sz w:val="16"/>
                <w:szCs w:val="16"/>
                <w:lang w:val="id-ID"/>
              </w:rPr>
            </w:pPr>
          </w:p>
        </w:tc>
        <w:tc>
          <w:tcPr>
            <w:tcW w:w="992" w:type="dxa"/>
            <w:vAlign w:val="center"/>
          </w:tcPr>
          <w:p w:rsidR="0077001A" w:rsidRPr="00120DFB" w:rsidRDefault="0077001A" w:rsidP="00E05205">
            <w:pPr>
              <w:pStyle w:val="StyleID1341"/>
              <w:spacing w:before="0" w:after="0" w:line="276" w:lineRule="auto"/>
              <w:rPr>
                <w:rFonts w:cs="Arial"/>
                <w:noProof/>
                <w:color w:val="auto"/>
                <w:sz w:val="16"/>
                <w:szCs w:val="16"/>
                <w:lang w:val="id-ID"/>
              </w:rPr>
            </w:pPr>
            <w:r w:rsidRPr="00120DFB">
              <w:rPr>
                <w:rFonts w:cs="Arial"/>
                <w:noProof/>
                <w:color w:val="auto"/>
                <w:sz w:val="16"/>
                <w:szCs w:val="16"/>
                <w:lang w:val="id-ID"/>
              </w:rPr>
              <w:t>8.562.089</w:t>
            </w:r>
          </w:p>
        </w:tc>
      </w:tr>
      <w:tr w:rsidR="003D075E" w:rsidRPr="00120DFB" w:rsidTr="003D075E">
        <w:trPr>
          <w:cantSplit/>
        </w:trPr>
        <w:tc>
          <w:tcPr>
            <w:tcW w:w="373" w:type="dxa"/>
          </w:tcPr>
          <w:p w:rsidR="0077001A" w:rsidRPr="00120DFB" w:rsidRDefault="0077001A" w:rsidP="00E05205">
            <w:pPr>
              <w:pStyle w:val="StyleID1343"/>
              <w:spacing w:before="0" w:after="0" w:line="276" w:lineRule="auto"/>
              <w:rPr>
                <w:rFonts w:cs="Arial"/>
                <w:noProof/>
                <w:color w:val="auto"/>
                <w:sz w:val="16"/>
                <w:szCs w:val="16"/>
                <w:lang w:val="id-ID"/>
              </w:rPr>
            </w:pPr>
            <w:r w:rsidRPr="00120DFB">
              <w:rPr>
                <w:rFonts w:cs="Arial"/>
                <w:noProof/>
                <w:color w:val="auto"/>
                <w:sz w:val="16"/>
                <w:szCs w:val="16"/>
                <w:lang w:val="id-ID"/>
              </w:rPr>
              <w:t>2.</w:t>
            </w:r>
          </w:p>
        </w:tc>
        <w:tc>
          <w:tcPr>
            <w:tcW w:w="1042" w:type="dxa"/>
          </w:tcPr>
          <w:p w:rsidR="0077001A" w:rsidRPr="00120DFB" w:rsidRDefault="0077001A" w:rsidP="00E05205">
            <w:pPr>
              <w:pStyle w:val="StyleID1344"/>
              <w:spacing w:before="0" w:after="0" w:line="276" w:lineRule="auto"/>
              <w:rPr>
                <w:rFonts w:cs="Arial"/>
                <w:noProof/>
                <w:color w:val="auto"/>
                <w:sz w:val="16"/>
                <w:szCs w:val="16"/>
                <w:lang w:val="id-ID"/>
              </w:rPr>
            </w:pPr>
            <w:r w:rsidRPr="00120DFB">
              <w:rPr>
                <w:rFonts w:cs="Arial"/>
                <w:noProof/>
                <w:color w:val="auto"/>
                <w:sz w:val="16"/>
                <w:szCs w:val="16"/>
                <w:lang w:val="id-ID"/>
              </w:rPr>
              <w:t>BPK</w:t>
            </w:r>
          </w:p>
        </w:tc>
        <w:tc>
          <w:tcPr>
            <w:tcW w:w="994" w:type="dxa"/>
          </w:tcPr>
          <w:p w:rsidR="0077001A" w:rsidRPr="00120DFB" w:rsidRDefault="0077001A" w:rsidP="00E05205">
            <w:pPr>
              <w:pStyle w:val="StyleID1345"/>
              <w:spacing w:before="0" w:after="0" w:line="276" w:lineRule="auto"/>
              <w:rPr>
                <w:rFonts w:cs="Arial"/>
                <w:noProof/>
                <w:color w:val="auto"/>
                <w:sz w:val="16"/>
                <w:szCs w:val="16"/>
                <w:lang w:val="id-ID"/>
              </w:rPr>
            </w:pPr>
            <w:r w:rsidRPr="00120DFB">
              <w:rPr>
                <w:rFonts w:cs="Arial"/>
                <w:noProof/>
                <w:color w:val="auto"/>
                <w:sz w:val="16"/>
                <w:szCs w:val="16"/>
                <w:lang w:val="id-ID"/>
              </w:rPr>
              <w:t>0</w:t>
            </w:r>
          </w:p>
        </w:tc>
        <w:tc>
          <w:tcPr>
            <w:tcW w:w="1134" w:type="dxa"/>
          </w:tcPr>
          <w:p w:rsidR="0077001A" w:rsidRPr="00120DFB" w:rsidRDefault="0077001A" w:rsidP="00E05205">
            <w:pPr>
              <w:spacing w:after="0"/>
              <w:ind w:right="132"/>
              <w:jc w:val="right"/>
              <w:rPr>
                <w:rFonts w:ascii="Arial" w:hAnsi="Arial" w:cs="Arial"/>
                <w:noProof/>
                <w:sz w:val="16"/>
                <w:szCs w:val="16"/>
                <w:lang w:val="id-ID" w:eastAsia="id-ID"/>
              </w:rPr>
            </w:pPr>
            <w:r w:rsidRPr="00120DFB">
              <w:rPr>
                <w:rFonts w:ascii="Arial" w:hAnsi="Arial" w:cs="Arial"/>
                <w:noProof/>
                <w:sz w:val="16"/>
                <w:szCs w:val="16"/>
                <w:lang w:val="id-ID" w:eastAsia="id-ID"/>
              </w:rPr>
              <w:t>0</w:t>
            </w:r>
          </w:p>
          <w:p w:rsidR="0077001A" w:rsidRPr="00120DFB" w:rsidRDefault="0077001A" w:rsidP="00E05205">
            <w:pPr>
              <w:pStyle w:val="StyleID1345"/>
              <w:spacing w:before="0" w:after="0" w:line="276" w:lineRule="auto"/>
              <w:jc w:val="left"/>
              <w:rPr>
                <w:rFonts w:cs="Arial"/>
                <w:noProof/>
                <w:color w:val="auto"/>
                <w:sz w:val="16"/>
                <w:szCs w:val="16"/>
                <w:lang w:val="id-ID"/>
              </w:rPr>
            </w:pPr>
          </w:p>
        </w:tc>
        <w:tc>
          <w:tcPr>
            <w:tcW w:w="851" w:type="dxa"/>
          </w:tcPr>
          <w:p w:rsidR="0077001A" w:rsidRPr="00120DFB" w:rsidRDefault="0077001A" w:rsidP="00E05205">
            <w:pPr>
              <w:pStyle w:val="StyleID1345"/>
              <w:spacing w:before="0" w:after="0" w:line="276" w:lineRule="auto"/>
              <w:rPr>
                <w:rFonts w:cs="Arial"/>
                <w:noProof/>
                <w:color w:val="auto"/>
                <w:sz w:val="16"/>
                <w:szCs w:val="16"/>
                <w:lang w:val="id-ID"/>
              </w:rPr>
            </w:pPr>
            <w:r w:rsidRPr="00120DFB">
              <w:rPr>
                <w:rFonts w:cs="Arial"/>
                <w:noProof/>
                <w:color w:val="auto"/>
                <w:sz w:val="16"/>
                <w:szCs w:val="16"/>
                <w:lang w:val="id-ID"/>
              </w:rPr>
              <w:t>0</w:t>
            </w:r>
          </w:p>
        </w:tc>
        <w:tc>
          <w:tcPr>
            <w:tcW w:w="992" w:type="dxa"/>
          </w:tcPr>
          <w:p w:rsidR="0077001A" w:rsidRPr="00120DFB" w:rsidRDefault="0077001A" w:rsidP="00E05205">
            <w:pPr>
              <w:pStyle w:val="StyleID1345"/>
              <w:spacing w:before="0" w:after="0" w:line="276" w:lineRule="auto"/>
              <w:rPr>
                <w:rFonts w:cs="Arial"/>
                <w:noProof/>
                <w:color w:val="auto"/>
                <w:sz w:val="16"/>
                <w:szCs w:val="16"/>
                <w:lang w:val="id-ID"/>
              </w:rPr>
            </w:pPr>
            <w:r w:rsidRPr="00120DFB">
              <w:rPr>
                <w:rFonts w:cs="Arial"/>
                <w:noProof/>
                <w:color w:val="auto"/>
                <w:sz w:val="16"/>
                <w:szCs w:val="16"/>
                <w:lang w:val="id-ID"/>
              </w:rPr>
              <w:t>1.592.932</w:t>
            </w:r>
          </w:p>
        </w:tc>
        <w:tc>
          <w:tcPr>
            <w:tcW w:w="1134" w:type="dxa"/>
          </w:tcPr>
          <w:p w:rsidR="0077001A" w:rsidRPr="00120DFB" w:rsidRDefault="0077001A" w:rsidP="00E05205">
            <w:pPr>
              <w:spacing w:after="0"/>
              <w:ind w:right="132"/>
              <w:jc w:val="right"/>
              <w:rPr>
                <w:rFonts w:cs="Arial"/>
                <w:noProof/>
                <w:sz w:val="16"/>
                <w:szCs w:val="16"/>
                <w:lang w:val="id-ID"/>
              </w:rPr>
            </w:pPr>
            <w:r w:rsidRPr="00120DFB">
              <w:rPr>
                <w:rFonts w:ascii="Arial" w:hAnsi="Arial" w:cs="Arial"/>
                <w:noProof/>
                <w:sz w:val="16"/>
                <w:szCs w:val="16"/>
                <w:lang w:val="id-ID" w:eastAsia="id-ID"/>
              </w:rPr>
              <w:t>563.786</w:t>
            </w:r>
          </w:p>
        </w:tc>
        <w:tc>
          <w:tcPr>
            <w:tcW w:w="992" w:type="dxa"/>
          </w:tcPr>
          <w:p w:rsidR="0077001A" w:rsidRPr="00120DFB" w:rsidRDefault="0077001A" w:rsidP="00E05205">
            <w:pPr>
              <w:pStyle w:val="StyleID1345"/>
              <w:spacing w:before="0" w:after="0" w:line="276" w:lineRule="auto"/>
              <w:rPr>
                <w:rFonts w:cs="Arial"/>
                <w:noProof/>
                <w:color w:val="auto"/>
                <w:sz w:val="16"/>
                <w:szCs w:val="16"/>
                <w:lang w:val="id-ID"/>
              </w:rPr>
            </w:pPr>
            <w:r w:rsidRPr="00120DFB">
              <w:rPr>
                <w:rFonts w:cs="Arial"/>
                <w:noProof/>
                <w:color w:val="auto"/>
                <w:sz w:val="16"/>
                <w:szCs w:val="16"/>
                <w:lang w:val="id-ID"/>
              </w:rPr>
              <w:t>1.029.146</w:t>
            </w:r>
          </w:p>
        </w:tc>
      </w:tr>
      <w:tr w:rsidR="003D075E" w:rsidRPr="00120DFB" w:rsidTr="003D075E">
        <w:trPr>
          <w:cantSplit/>
        </w:trPr>
        <w:tc>
          <w:tcPr>
            <w:tcW w:w="373" w:type="dxa"/>
          </w:tcPr>
          <w:p w:rsidR="0077001A" w:rsidRPr="00120DFB" w:rsidRDefault="0077001A" w:rsidP="00E05205">
            <w:pPr>
              <w:pStyle w:val="StyleID1347"/>
              <w:spacing w:before="0" w:after="0" w:line="276" w:lineRule="auto"/>
              <w:rPr>
                <w:rFonts w:cs="Arial"/>
                <w:noProof/>
                <w:color w:val="auto"/>
                <w:sz w:val="16"/>
                <w:szCs w:val="16"/>
                <w:lang w:val="id-ID"/>
              </w:rPr>
            </w:pPr>
            <w:r w:rsidRPr="00120DFB">
              <w:rPr>
                <w:rFonts w:cs="Arial"/>
                <w:noProof/>
                <w:color w:val="auto"/>
                <w:sz w:val="16"/>
                <w:szCs w:val="16"/>
                <w:lang w:val="id-ID"/>
              </w:rPr>
              <w:t>3.</w:t>
            </w:r>
          </w:p>
        </w:tc>
        <w:tc>
          <w:tcPr>
            <w:tcW w:w="1042" w:type="dxa"/>
          </w:tcPr>
          <w:p w:rsidR="0077001A" w:rsidRPr="00120DFB" w:rsidRDefault="0077001A" w:rsidP="00E05205">
            <w:pPr>
              <w:pStyle w:val="StyleID1348"/>
              <w:spacing w:before="0" w:after="0" w:line="276" w:lineRule="auto"/>
              <w:rPr>
                <w:rFonts w:cs="Arial"/>
                <w:noProof/>
                <w:color w:val="auto"/>
                <w:sz w:val="16"/>
                <w:szCs w:val="16"/>
                <w:lang w:val="id-ID"/>
              </w:rPr>
            </w:pPr>
            <w:r w:rsidRPr="00120DFB">
              <w:rPr>
                <w:rFonts w:cs="Arial"/>
                <w:noProof/>
                <w:color w:val="auto"/>
                <w:sz w:val="16"/>
                <w:szCs w:val="16"/>
                <w:lang w:val="id-ID"/>
              </w:rPr>
              <w:t>BPKP</w:t>
            </w:r>
          </w:p>
        </w:tc>
        <w:tc>
          <w:tcPr>
            <w:tcW w:w="994" w:type="dxa"/>
          </w:tcPr>
          <w:p w:rsidR="0077001A" w:rsidRPr="00120DFB" w:rsidRDefault="0077001A" w:rsidP="00E05205">
            <w:pPr>
              <w:pStyle w:val="StyleID1349"/>
              <w:spacing w:before="0" w:after="0" w:line="276" w:lineRule="auto"/>
              <w:rPr>
                <w:rFonts w:cs="Arial"/>
                <w:noProof/>
                <w:color w:val="auto"/>
                <w:sz w:val="16"/>
                <w:szCs w:val="16"/>
                <w:lang w:val="id-ID"/>
              </w:rPr>
            </w:pPr>
            <w:r w:rsidRPr="00120DFB">
              <w:rPr>
                <w:rFonts w:cs="Arial"/>
                <w:noProof/>
                <w:color w:val="auto"/>
                <w:sz w:val="16"/>
                <w:szCs w:val="16"/>
                <w:lang w:val="id-ID"/>
              </w:rPr>
              <w:t>59.76</w:t>
            </w:r>
            <w:r w:rsidR="001034E5" w:rsidRPr="00120DFB">
              <w:rPr>
                <w:rFonts w:cs="Arial"/>
                <w:noProof/>
                <w:color w:val="auto"/>
                <w:sz w:val="16"/>
                <w:szCs w:val="16"/>
                <w:lang w:val="id-ID"/>
              </w:rPr>
              <w:t>8</w:t>
            </w:r>
          </w:p>
        </w:tc>
        <w:tc>
          <w:tcPr>
            <w:tcW w:w="1134" w:type="dxa"/>
          </w:tcPr>
          <w:p w:rsidR="0077001A" w:rsidRPr="00120DFB" w:rsidRDefault="0077001A" w:rsidP="00E05205">
            <w:pPr>
              <w:spacing w:after="0"/>
              <w:rPr>
                <w:rFonts w:ascii="Arial" w:hAnsi="Arial" w:cs="Arial"/>
                <w:noProof/>
                <w:sz w:val="16"/>
                <w:szCs w:val="16"/>
                <w:lang w:val="id-ID"/>
              </w:rPr>
            </w:pPr>
          </w:p>
        </w:tc>
        <w:tc>
          <w:tcPr>
            <w:tcW w:w="851" w:type="dxa"/>
          </w:tcPr>
          <w:p w:rsidR="0077001A" w:rsidRPr="00120DFB" w:rsidRDefault="0077001A" w:rsidP="00E05205">
            <w:pPr>
              <w:pStyle w:val="StyleID1349"/>
              <w:spacing w:before="0" w:after="0" w:line="276" w:lineRule="auto"/>
              <w:rPr>
                <w:rFonts w:cs="Arial"/>
                <w:noProof/>
                <w:color w:val="auto"/>
                <w:sz w:val="16"/>
                <w:szCs w:val="16"/>
                <w:lang w:val="id-ID"/>
              </w:rPr>
            </w:pPr>
            <w:r w:rsidRPr="00120DFB">
              <w:rPr>
                <w:rFonts w:cs="Arial"/>
                <w:noProof/>
                <w:color w:val="auto"/>
                <w:sz w:val="16"/>
                <w:szCs w:val="16"/>
                <w:lang w:val="id-ID"/>
              </w:rPr>
              <w:t>68.036</w:t>
            </w:r>
          </w:p>
        </w:tc>
        <w:tc>
          <w:tcPr>
            <w:tcW w:w="992" w:type="dxa"/>
          </w:tcPr>
          <w:p w:rsidR="0077001A" w:rsidRPr="00120DFB" w:rsidRDefault="0077001A" w:rsidP="00E05205">
            <w:pPr>
              <w:pStyle w:val="StyleID1349"/>
              <w:spacing w:before="0" w:after="0" w:line="276" w:lineRule="auto"/>
              <w:rPr>
                <w:rFonts w:cs="Arial"/>
                <w:noProof/>
                <w:color w:val="auto"/>
                <w:sz w:val="16"/>
                <w:szCs w:val="16"/>
                <w:lang w:val="id-ID"/>
              </w:rPr>
            </w:pPr>
            <w:r w:rsidRPr="00120DFB">
              <w:rPr>
                <w:rFonts w:cs="Arial"/>
                <w:noProof/>
                <w:color w:val="auto"/>
                <w:sz w:val="16"/>
                <w:szCs w:val="16"/>
                <w:lang w:val="id-ID"/>
              </w:rPr>
              <w:t>253.538</w:t>
            </w:r>
          </w:p>
        </w:tc>
        <w:tc>
          <w:tcPr>
            <w:tcW w:w="1134" w:type="dxa"/>
          </w:tcPr>
          <w:p w:rsidR="0077001A" w:rsidRPr="00120DFB" w:rsidRDefault="0077001A" w:rsidP="00E05205">
            <w:pPr>
              <w:spacing w:after="0"/>
              <w:ind w:right="132"/>
              <w:jc w:val="right"/>
              <w:rPr>
                <w:rFonts w:cs="Arial"/>
                <w:noProof/>
                <w:sz w:val="16"/>
                <w:szCs w:val="16"/>
                <w:lang w:val="id-ID"/>
              </w:rPr>
            </w:pPr>
            <w:r w:rsidRPr="00120DFB">
              <w:rPr>
                <w:rFonts w:ascii="Arial" w:hAnsi="Arial" w:cs="Arial"/>
                <w:noProof/>
                <w:sz w:val="16"/>
                <w:szCs w:val="16"/>
                <w:lang w:val="id-ID" w:eastAsia="id-ID"/>
              </w:rPr>
              <w:t>134.02</w:t>
            </w:r>
            <w:r w:rsidR="00CF3DD2" w:rsidRPr="00120DFB">
              <w:rPr>
                <w:rFonts w:ascii="Arial" w:hAnsi="Arial" w:cs="Arial"/>
                <w:noProof/>
                <w:sz w:val="16"/>
                <w:szCs w:val="16"/>
                <w:lang w:val="id-ID" w:eastAsia="id-ID"/>
              </w:rPr>
              <w:t>2</w:t>
            </w:r>
          </w:p>
        </w:tc>
        <w:tc>
          <w:tcPr>
            <w:tcW w:w="992" w:type="dxa"/>
          </w:tcPr>
          <w:p w:rsidR="0077001A" w:rsidRPr="00120DFB" w:rsidRDefault="0077001A" w:rsidP="00E05205">
            <w:pPr>
              <w:pStyle w:val="StyleID1349"/>
              <w:spacing w:before="0" w:after="0" w:line="276" w:lineRule="auto"/>
              <w:rPr>
                <w:rFonts w:cs="Arial"/>
                <w:noProof/>
                <w:color w:val="auto"/>
                <w:sz w:val="16"/>
                <w:szCs w:val="16"/>
                <w:lang w:val="id-ID"/>
              </w:rPr>
            </w:pPr>
            <w:r w:rsidRPr="00120DFB">
              <w:rPr>
                <w:rFonts w:cs="Arial"/>
                <w:noProof/>
                <w:color w:val="auto"/>
                <w:sz w:val="16"/>
                <w:szCs w:val="16"/>
                <w:lang w:val="id-ID"/>
              </w:rPr>
              <w:t>119.516</w:t>
            </w:r>
          </w:p>
        </w:tc>
      </w:tr>
    </w:tbl>
    <w:p w:rsidR="0077001A" w:rsidRPr="00120DFB" w:rsidRDefault="0077001A" w:rsidP="00A458E1">
      <w:pPr>
        <w:pStyle w:val="StyleID1355"/>
        <w:spacing w:line="276" w:lineRule="auto"/>
        <w:ind w:left="426"/>
        <w:rPr>
          <w:rFonts w:cs="Arial"/>
          <w:noProof/>
          <w:color w:val="auto"/>
          <w:lang w:val="id-ID"/>
        </w:rPr>
      </w:pPr>
      <w:r w:rsidRPr="00120DFB">
        <w:rPr>
          <w:rFonts w:cs="Arial"/>
          <w:noProof/>
          <w:color w:val="auto"/>
          <w:lang w:val="id-ID"/>
        </w:rPr>
        <w:t>Jumlah temuan awal pemeriksaan oleh Inspektorat Jenderal, BPKP dan Badan Pemeriksa Keuangan (BPK) per 31 Desember 2015 adala</w:t>
      </w:r>
      <w:bookmarkStart w:id="0" w:name="_GoBack"/>
      <w:bookmarkEnd w:id="0"/>
      <w:r w:rsidRPr="00120DFB">
        <w:rPr>
          <w:rFonts w:cs="Arial"/>
          <w:noProof/>
          <w:color w:val="auto"/>
          <w:lang w:val="id-ID"/>
        </w:rPr>
        <w:t>h Rp.</w:t>
      </w:r>
      <w:r w:rsidRPr="00120DFB">
        <w:rPr>
          <w:rFonts w:cs="Arial"/>
          <w:b/>
          <w:noProof/>
          <w:color w:val="auto"/>
          <w:lang w:val="id-ID"/>
        </w:rPr>
        <w:t xml:space="preserve"> </w:t>
      </w:r>
      <w:r w:rsidRPr="00120DFB">
        <w:rPr>
          <w:rFonts w:cs="Arial"/>
          <w:noProof/>
          <w:color w:val="auto"/>
          <w:lang w:val="id-ID"/>
        </w:rPr>
        <w:t>1.256.656.091,59 dengan penyelesaian keseluruhannya sebesar Rp.</w:t>
      </w:r>
      <w:r w:rsidRPr="00120DFB">
        <w:rPr>
          <w:rFonts w:cs="Arial"/>
          <w:noProof/>
          <w:color w:val="auto"/>
          <w:lang w:val="id-ID" w:eastAsia="id-ID"/>
        </w:rPr>
        <w:t xml:space="preserve"> 435.725.367,49 </w:t>
      </w:r>
      <w:r w:rsidRPr="00120DFB">
        <w:rPr>
          <w:rFonts w:cs="Arial"/>
          <w:noProof/>
          <w:color w:val="auto"/>
          <w:lang w:val="id-ID"/>
        </w:rPr>
        <w:t>sehingga sisa kerugian negara per 31 Desember 2015 adalah sebesar Rp.</w:t>
      </w:r>
      <w:r w:rsidRPr="00120DFB">
        <w:rPr>
          <w:rFonts w:cs="Arial"/>
          <w:b/>
          <w:noProof/>
          <w:color w:val="auto"/>
          <w:lang w:val="id-ID"/>
        </w:rPr>
        <w:t xml:space="preserve"> </w:t>
      </w:r>
      <w:r w:rsidRPr="00120DFB">
        <w:rPr>
          <w:rFonts w:cs="Arial"/>
          <w:noProof/>
          <w:color w:val="auto"/>
          <w:lang w:val="id-ID"/>
        </w:rPr>
        <w:t xml:space="preserve">829.198.793,10. Untuk perbandingan per 31 Desember 2017 mengalami peningkatan jumlah temuan sebesar Rp. 13.916.067.679,83, hal ini diakibatkan selain pagu anggaran untuk tahun anggaran 2016 dan 2017 meningkat 2 (dua) kali lipat dari tahun anggaran 2015, terdapat temuan2 terkait pengadaan barang dan jasa, antara lain : Kekurangan Volume, Denda Keterlambatan, Kelebihan Pembayaran dan lain-lain. Penyelesaian kerugian negara untuk pemeriksaan Itjen, BPKP dan BPK masih dalam proses penyelesaian tindaklanjut. </w:t>
      </w:r>
    </w:p>
    <w:p w:rsidR="0077001A" w:rsidRPr="00120DFB" w:rsidRDefault="0077001A" w:rsidP="00E05205">
      <w:pPr>
        <w:rPr>
          <w:rFonts w:ascii="Arial" w:hAnsi="Arial" w:cs="Arial"/>
          <w:b/>
          <w:noProof/>
          <w:lang w:val="id-ID"/>
        </w:rPr>
      </w:pPr>
      <w:r w:rsidRPr="00120DFB">
        <w:rPr>
          <w:rFonts w:ascii="Arial" w:hAnsi="Arial" w:cs="Arial"/>
          <w:b/>
          <w:noProof/>
          <w:lang w:val="id-ID"/>
        </w:rPr>
        <w:br w:type="page"/>
      </w:r>
    </w:p>
    <w:p w:rsidR="00974C8A" w:rsidRPr="00120DFB" w:rsidRDefault="00DC0C2A" w:rsidP="00E05205">
      <w:pPr>
        <w:pStyle w:val="ListParagraph"/>
        <w:numPr>
          <w:ilvl w:val="0"/>
          <w:numId w:val="4"/>
        </w:numPr>
        <w:tabs>
          <w:tab w:val="left" w:pos="142"/>
        </w:tabs>
        <w:spacing w:after="0"/>
        <w:ind w:left="426" w:hanging="437"/>
        <w:jc w:val="center"/>
        <w:rPr>
          <w:rFonts w:ascii="Arial" w:hAnsi="Arial" w:cs="Arial"/>
          <w:b/>
          <w:noProof/>
          <w:lang w:val="id-ID"/>
        </w:rPr>
      </w:pPr>
      <w:r w:rsidRPr="00120DFB">
        <w:rPr>
          <w:rFonts w:ascii="Arial" w:hAnsi="Arial" w:cs="Arial"/>
          <w:b/>
          <w:noProof/>
          <w:lang w:val="id-ID"/>
        </w:rPr>
        <w:lastRenderedPageBreak/>
        <w:t xml:space="preserve">PROGRAM PENINGKATAN PRODUKSI DAN NILAI TAMBAH HORTIKULTURA TAHUN </w:t>
      </w:r>
      <w:r w:rsidR="00974C8A" w:rsidRPr="00120DFB">
        <w:rPr>
          <w:rFonts w:ascii="Arial" w:hAnsi="Arial" w:cs="Arial"/>
          <w:b/>
          <w:noProof/>
          <w:lang w:val="id-ID"/>
        </w:rPr>
        <w:t xml:space="preserve"> 2018</w:t>
      </w:r>
    </w:p>
    <w:p w:rsidR="00F448EF" w:rsidRPr="00120DFB" w:rsidRDefault="00F448EF" w:rsidP="00E05205">
      <w:pPr>
        <w:pStyle w:val="Default"/>
        <w:spacing w:line="276" w:lineRule="auto"/>
        <w:rPr>
          <w:noProof/>
          <w:color w:val="auto"/>
          <w:sz w:val="22"/>
          <w:szCs w:val="22"/>
          <w:lang w:val="id-ID"/>
        </w:rPr>
      </w:pPr>
    </w:p>
    <w:p w:rsidR="009A015E" w:rsidRPr="00120DFB" w:rsidRDefault="009A015E" w:rsidP="00E05205">
      <w:pPr>
        <w:pStyle w:val="Default"/>
        <w:spacing w:line="276" w:lineRule="auto"/>
        <w:rPr>
          <w:noProof/>
          <w:color w:val="auto"/>
          <w:sz w:val="22"/>
          <w:szCs w:val="22"/>
          <w:lang w:val="id-ID"/>
        </w:rPr>
      </w:pPr>
    </w:p>
    <w:p w:rsidR="00DB4302" w:rsidRPr="00120DFB" w:rsidRDefault="00D765C0" w:rsidP="003D075E">
      <w:pPr>
        <w:pStyle w:val="Pa11"/>
        <w:numPr>
          <w:ilvl w:val="0"/>
          <w:numId w:val="24"/>
        </w:numPr>
        <w:spacing w:before="120" w:after="120" w:line="276" w:lineRule="auto"/>
        <w:ind w:left="284" w:hanging="284"/>
        <w:jc w:val="both"/>
        <w:rPr>
          <w:b/>
          <w:noProof/>
          <w:sz w:val="22"/>
          <w:szCs w:val="22"/>
          <w:lang w:val="id-ID"/>
        </w:rPr>
      </w:pPr>
      <w:r w:rsidRPr="00120DFB">
        <w:rPr>
          <w:b/>
          <w:noProof/>
          <w:sz w:val="22"/>
          <w:szCs w:val="22"/>
          <w:lang w:val="id-ID"/>
        </w:rPr>
        <w:t>SASARAN</w:t>
      </w:r>
    </w:p>
    <w:p w:rsidR="00F448EF" w:rsidRPr="00120DFB" w:rsidRDefault="00F448EF" w:rsidP="003D075E">
      <w:pPr>
        <w:pStyle w:val="Pa11"/>
        <w:spacing w:before="120" w:after="120" w:line="276" w:lineRule="auto"/>
        <w:jc w:val="both"/>
        <w:rPr>
          <w:noProof/>
          <w:sz w:val="22"/>
          <w:szCs w:val="22"/>
          <w:lang w:val="id-ID"/>
        </w:rPr>
      </w:pPr>
      <w:r w:rsidRPr="00120DFB">
        <w:rPr>
          <w:noProof/>
          <w:sz w:val="22"/>
          <w:szCs w:val="22"/>
          <w:lang w:val="id-ID"/>
        </w:rPr>
        <w:t xml:space="preserve">Program Peningkatan Produksi dan Nilai Tambah Hortikultura Tahun 2018 merupakan tahun ketiga pelaksanaan Rencana Pengembangan Jangka Menengah Nasional untuk mewujudkan kedaulatan pangan dan kesejahteraan petani. </w:t>
      </w:r>
    </w:p>
    <w:p w:rsidR="00F448EF" w:rsidRPr="00120DFB" w:rsidRDefault="00F448EF" w:rsidP="003D075E">
      <w:pPr>
        <w:pStyle w:val="Pa11"/>
        <w:spacing w:before="120" w:after="120" w:line="276" w:lineRule="auto"/>
        <w:jc w:val="both"/>
        <w:rPr>
          <w:noProof/>
          <w:sz w:val="22"/>
          <w:szCs w:val="22"/>
          <w:lang w:val="id-ID"/>
        </w:rPr>
      </w:pPr>
      <w:r w:rsidRPr="00120DFB">
        <w:rPr>
          <w:noProof/>
          <w:sz w:val="22"/>
          <w:szCs w:val="22"/>
          <w:lang w:val="id-ID"/>
        </w:rPr>
        <w:t>Pengembangan sub sektor hortikultura tidak hanya terfokus pada upaya peningkatan produksi komoditas saja namun terkait dengan isu-isu strategis dalam pembangunan secara luas. Pembangunan sub sektor hortikultura juga mengacu pada pencapaian target sukses Kementerian Pertanian yaitu: kedaulatan pangan dan sistem pertanian industri guna meningkatkan kesejahteraan petani. Selain itu, pengembangan sub sektor hortikultura juga untuk mengantisipasi meningkatnya nilai impor komoditas hortikultura dan sebaliknya harus mampu meningkatkan nilai ekspor serta dapat membantu menekan infla</w:t>
      </w:r>
      <w:r w:rsidR="00E27DB3" w:rsidRPr="00120DFB">
        <w:rPr>
          <w:noProof/>
          <w:sz w:val="22"/>
          <w:szCs w:val="22"/>
          <w:lang w:val="id-ID"/>
        </w:rPr>
        <w:t>si melalui peningkatan pasokan c</w:t>
      </w:r>
      <w:r w:rsidRPr="00120DFB">
        <w:rPr>
          <w:noProof/>
          <w:sz w:val="22"/>
          <w:szCs w:val="22"/>
          <w:lang w:val="id-ID"/>
        </w:rPr>
        <w:t xml:space="preserve">abai dan bawang. Pembangunan sub sektor hortikultura juga diharapkan dapat mendukung percepatan pembangunan di wilayah perbatasan, tertinggal dan terluar dengan mengurangi jumlah pengangguran melalui serapan tenaga kerja dibidang sub sektor hortikultura dan meningkatkan pendapatan perkapita didaerah tersebut. </w:t>
      </w:r>
    </w:p>
    <w:p w:rsidR="00834CC5" w:rsidRPr="00120DFB" w:rsidRDefault="00F448EF" w:rsidP="003D075E">
      <w:pPr>
        <w:pStyle w:val="Default"/>
        <w:spacing w:before="120" w:after="120" w:line="276" w:lineRule="auto"/>
        <w:jc w:val="both"/>
        <w:rPr>
          <w:noProof/>
          <w:color w:val="auto"/>
          <w:sz w:val="22"/>
          <w:szCs w:val="22"/>
          <w:lang w:val="id-ID"/>
        </w:rPr>
      </w:pPr>
      <w:r w:rsidRPr="00120DFB">
        <w:rPr>
          <w:noProof/>
          <w:color w:val="auto"/>
          <w:sz w:val="22"/>
          <w:szCs w:val="22"/>
          <w:lang w:val="id-ID"/>
        </w:rPr>
        <w:t xml:space="preserve">Kebijakan Pengembangan Hortikultura tahun anggaran 2018 melanjutkan kebijakan tahun sebelumnya melalui </w:t>
      </w:r>
      <w:r w:rsidRPr="00120DFB">
        <w:rPr>
          <w:i/>
          <w:noProof/>
          <w:color w:val="auto"/>
          <w:sz w:val="22"/>
          <w:szCs w:val="22"/>
          <w:lang w:val="id-ID"/>
        </w:rPr>
        <w:t>refocusing</w:t>
      </w:r>
      <w:r w:rsidRPr="00120DFB">
        <w:rPr>
          <w:noProof/>
          <w:color w:val="auto"/>
          <w:sz w:val="22"/>
          <w:szCs w:val="22"/>
          <w:lang w:val="id-ID"/>
        </w:rPr>
        <w:t xml:space="preserve"> target dan kinerja anggaran yang memprioritaskan pada pencapaian target produksi komoditas strategis dan perbenihan hortikultura. Kegiatan utama dalam rangka refocusing pelaksanaan tahun anggaran 2018 diarahkan kepada: 1) pengembangan kawasan untuk komoditas prioritas, yaitu aneka </w:t>
      </w:r>
      <w:r w:rsidR="00A0010F" w:rsidRPr="00120DFB">
        <w:rPr>
          <w:noProof/>
          <w:color w:val="auto"/>
          <w:sz w:val="22"/>
          <w:szCs w:val="22"/>
          <w:lang w:val="id-ID"/>
        </w:rPr>
        <w:t>c</w:t>
      </w:r>
      <w:r w:rsidRPr="00120DFB">
        <w:rPr>
          <w:noProof/>
          <w:color w:val="auto"/>
          <w:sz w:val="22"/>
          <w:szCs w:val="22"/>
          <w:lang w:val="id-ID"/>
        </w:rPr>
        <w:t xml:space="preserve">abai, bawang merah, jeruk, dan buah lainnya (mangga, manggis, pisang); 2) pengembangan kawasan di wilayah perbatasan, tertinggal dan terluar; 3) produksi benih dan </w:t>
      </w:r>
      <w:r w:rsidR="006326D8" w:rsidRPr="00120DFB">
        <w:rPr>
          <w:noProof/>
          <w:color w:val="auto"/>
          <w:sz w:val="22"/>
          <w:szCs w:val="22"/>
          <w:lang w:val="id-ID"/>
        </w:rPr>
        <w:t>sertifikasi benih hortikultura;</w:t>
      </w:r>
      <w:r w:rsidR="00D04608" w:rsidRPr="00120DFB">
        <w:rPr>
          <w:noProof/>
          <w:color w:val="auto"/>
          <w:sz w:val="22"/>
          <w:szCs w:val="22"/>
          <w:lang w:val="id-ID"/>
        </w:rPr>
        <w:t xml:space="preserve">                 </w:t>
      </w:r>
      <w:r w:rsidRPr="00120DFB">
        <w:rPr>
          <w:noProof/>
          <w:color w:val="auto"/>
          <w:sz w:val="22"/>
          <w:szCs w:val="22"/>
          <w:lang w:val="id-ID"/>
        </w:rPr>
        <w:t>4) pengendalian OPT komoditas prioritas; 5) Desa</w:t>
      </w:r>
      <w:r w:rsidR="003D075E" w:rsidRPr="00120DFB">
        <w:rPr>
          <w:noProof/>
          <w:color w:val="auto"/>
          <w:sz w:val="22"/>
          <w:szCs w:val="22"/>
          <w:lang w:val="id-ID"/>
        </w:rPr>
        <w:t xml:space="preserve"> Pertanian Organik Hortikultura</w:t>
      </w:r>
      <w:r w:rsidRPr="00120DFB">
        <w:rPr>
          <w:noProof/>
          <w:color w:val="auto"/>
          <w:sz w:val="22"/>
          <w:szCs w:val="22"/>
          <w:lang w:val="id-ID"/>
        </w:rPr>
        <w:t xml:space="preserve">; 6) Fasilitas pascapanen dan pengolahan hasil hortikultura; </w:t>
      </w:r>
      <w:r w:rsidR="003D075E" w:rsidRPr="00120DFB">
        <w:rPr>
          <w:noProof/>
          <w:color w:val="auto"/>
          <w:sz w:val="22"/>
          <w:szCs w:val="22"/>
          <w:lang w:val="id-ID"/>
        </w:rPr>
        <w:t xml:space="preserve">              </w:t>
      </w:r>
      <w:r w:rsidRPr="00120DFB">
        <w:rPr>
          <w:noProof/>
          <w:color w:val="auto"/>
          <w:sz w:val="22"/>
          <w:szCs w:val="22"/>
          <w:lang w:val="id-ID"/>
        </w:rPr>
        <w:t xml:space="preserve">7) sertifikasi standar mutu dan pemasaran hortikultura; serta 8) Dukungan manajemen dan teknis lainnya pada ditjen hortikultura. </w:t>
      </w:r>
    </w:p>
    <w:p w:rsidR="00397D50" w:rsidRPr="00120DFB" w:rsidRDefault="00834CC5" w:rsidP="003D075E">
      <w:pPr>
        <w:pStyle w:val="Default"/>
        <w:spacing w:before="120" w:after="120" w:line="276" w:lineRule="auto"/>
        <w:jc w:val="both"/>
        <w:rPr>
          <w:noProof/>
          <w:color w:val="auto"/>
          <w:sz w:val="22"/>
          <w:szCs w:val="22"/>
          <w:lang w:val="id-ID"/>
        </w:rPr>
      </w:pPr>
      <w:r w:rsidRPr="00120DFB">
        <w:rPr>
          <w:noProof/>
          <w:color w:val="auto"/>
          <w:sz w:val="22"/>
          <w:szCs w:val="22"/>
          <w:lang w:val="id-ID"/>
        </w:rPr>
        <w:t>S</w:t>
      </w:r>
      <w:r w:rsidR="00397D50" w:rsidRPr="00120DFB">
        <w:rPr>
          <w:noProof/>
          <w:color w:val="auto"/>
          <w:sz w:val="22"/>
          <w:szCs w:val="22"/>
          <w:lang w:val="id-ID"/>
        </w:rPr>
        <w:t xml:space="preserve">asaran strategis pengembangan hortikultura tahun 2018 adalah “Stabilnya Produksi Cabai dan Bawang” dan “Berkembangnya komoditas bernilai tambah dan berdaya saing”. Target sasaran strategis </w:t>
      </w:r>
      <w:r w:rsidR="00E27DB3" w:rsidRPr="00120DFB">
        <w:rPr>
          <w:noProof/>
          <w:color w:val="auto"/>
          <w:sz w:val="22"/>
          <w:szCs w:val="22"/>
          <w:lang w:val="id-ID"/>
        </w:rPr>
        <w:t xml:space="preserve">Direktorat Jenderal Hortikultura </w:t>
      </w:r>
      <w:r w:rsidR="00397D50" w:rsidRPr="00120DFB">
        <w:rPr>
          <w:noProof/>
          <w:color w:val="auto"/>
          <w:sz w:val="22"/>
          <w:szCs w:val="22"/>
          <w:lang w:val="id-ID"/>
        </w:rPr>
        <w:t>yang akan dicapai</w:t>
      </w:r>
      <w:r w:rsidR="00AD276C" w:rsidRPr="00120DFB">
        <w:rPr>
          <w:noProof/>
          <w:color w:val="auto"/>
          <w:sz w:val="22"/>
          <w:szCs w:val="22"/>
          <w:lang w:val="id-ID"/>
        </w:rPr>
        <w:t xml:space="preserve"> tahun 2018 dapat dilihat pada T</w:t>
      </w:r>
      <w:r w:rsidR="00397D50" w:rsidRPr="00120DFB">
        <w:rPr>
          <w:noProof/>
          <w:color w:val="auto"/>
          <w:sz w:val="22"/>
          <w:szCs w:val="22"/>
          <w:lang w:val="id-ID"/>
        </w:rPr>
        <w:t xml:space="preserve">abel </w:t>
      </w:r>
      <w:r w:rsidR="00AD276C" w:rsidRPr="00120DFB">
        <w:rPr>
          <w:noProof/>
          <w:color w:val="auto"/>
          <w:sz w:val="22"/>
          <w:szCs w:val="22"/>
          <w:lang w:val="id-ID"/>
        </w:rPr>
        <w:t xml:space="preserve">8 </w:t>
      </w:r>
      <w:r w:rsidR="00397D50" w:rsidRPr="00120DFB">
        <w:rPr>
          <w:noProof/>
          <w:color w:val="auto"/>
          <w:sz w:val="22"/>
          <w:szCs w:val="22"/>
          <w:lang w:val="id-ID"/>
        </w:rPr>
        <w:t>berikut :</w:t>
      </w:r>
    </w:p>
    <w:p w:rsidR="00AD276C" w:rsidRPr="00120DFB" w:rsidRDefault="00AD276C" w:rsidP="003D075E">
      <w:pPr>
        <w:pStyle w:val="Default"/>
        <w:spacing w:before="120" w:after="120" w:line="276" w:lineRule="auto"/>
        <w:jc w:val="both"/>
        <w:rPr>
          <w:noProof/>
          <w:color w:val="auto"/>
          <w:sz w:val="22"/>
          <w:szCs w:val="22"/>
          <w:lang w:val="id-ID"/>
        </w:rPr>
      </w:pPr>
    </w:p>
    <w:p w:rsidR="00AD276C" w:rsidRPr="00120DFB" w:rsidRDefault="00AD276C" w:rsidP="003D075E">
      <w:pPr>
        <w:spacing w:before="120" w:after="120"/>
        <w:rPr>
          <w:rFonts w:ascii="Arial" w:hAnsi="Arial" w:cs="Arial"/>
          <w:noProof/>
          <w:lang w:val="id-ID"/>
        </w:rPr>
      </w:pPr>
      <w:r w:rsidRPr="00120DFB">
        <w:rPr>
          <w:noProof/>
          <w:lang w:val="id-ID"/>
        </w:rPr>
        <w:br w:type="page"/>
      </w:r>
    </w:p>
    <w:p w:rsidR="00AD276C" w:rsidRPr="00120DFB" w:rsidRDefault="00AD276C" w:rsidP="003D075E">
      <w:pPr>
        <w:pStyle w:val="Default"/>
        <w:spacing w:before="120" w:after="120" w:line="276" w:lineRule="auto"/>
        <w:ind w:left="993" w:hanging="993"/>
        <w:jc w:val="both"/>
        <w:rPr>
          <w:noProof/>
          <w:color w:val="auto"/>
          <w:sz w:val="22"/>
          <w:szCs w:val="22"/>
          <w:lang w:val="id-ID"/>
        </w:rPr>
      </w:pPr>
      <w:r w:rsidRPr="00120DFB">
        <w:rPr>
          <w:noProof/>
          <w:color w:val="auto"/>
          <w:sz w:val="22"/>
          <w:szCs w:val="22"/>
          <w:lang w:val="id-ID"/>
        </w:rPr>
        <w:lastRenderedPageBreak/>
        <w:t>Tabel 8. Target Sasaran Strategis Direktorat Jenderal Hortikultura Tahun 2018</w:t>
      </w:r>
    </w:p>
    <w:tbl>
      <w:tblPr>
        <w:tblStyle w:val="TableGrid"/>
        <w:tblW w:w="8009" w:type="dxa"/>
        <w:tblInd w:w="108" w:type="dxa"/>
        <w:tblLook w:val="04A0"/>
      </w:tblPr>
      <w:tblGrid>
        <w:gridCol w:w="583"/>
        <w:gridCol w:w="2088"/>
        <w:gridCol w:w="3198"/>
        <w:gridCol w:w="2140"/>
      </w:tblGrid>
      <w:tr w:rsidR="00E0496A" w:rsidRPr="00120DFB" w:rsidTr="003D075E">
        <w:tc>
          <w:tcPr>
            <w:tcW w:w="583" w:type="dxa"/>
          </w:tcPr>
          <w:p w:rsidR="00F53241" w:rsidRPr="00120DFB" w:rsidRDefault="00F53241" w:rsidP="003D075E">
            <w:pPr>
              <w:pStyle w:val="ListParagraph"/>
              <w:spacing w:line="276" w:lineRule="auto"/>
              <w:ind w:left="0"/>
              <w:jc w:val="center"/>
              <w:rPr>
                <w:rFonts w:ascii="Arial" w:hAnsi="Arial" w:cs="Arial"/>
                <w:noProof/>
                <w:sz w:val="20"/>
                <w:szCs w:val="20"/>
                <w:lang w:val="id-ID"/>
              </w:rPr>
            </w:pPr>
            <w:r w:rsidRPr="00120DFB">
              <w:rPr>
                <w:rFonts w:ascii="Arial" w:hAnsi="Arial" w:cs="Arial"/>
                <w:noProof/>
                <w:sz w:val="20"/>
                <w:szCs w:val="20"/>
                <w:lang w:val="id-ID"/>
              </w:rPr>
              <w:t>No</w:t>
            </w:r>
          </w:p>
        </w:tc>
        <w:tc>
          <w:tcPr>
            <w:tcW w:w="2088" w:type="dxa"/>
          </w:tcPr>
          <w:p w:rsidR="00F53241" w:rsidRPr="00120DFB" w:rsidRDefault="00F53241" w:rsidP="003D075E">
            <w:pPr>
              <w:pStyle w:val="ListParagraph"/>
              <w:spacing w:line="276" w:lineRule="auto"/>
              <w:ind w:left="0"/>
              <w:jc w:val="center"/>
              <w:rPr>
                <w:rFonts w:ascii="Arial" w:hAnsi="Arial" w:cs="Arial"/>
                <w:noProof/>
                <w:sz w:val="20"/>
                <w:szCs w:val="20"/>
                <w:lang w:val="id-ID"/>
              </w:rPr>
            </w:pPr>
            <w:r w:rsidRPr="00120DFB">
              <w:rPr>
                <w:rFonts w:ascii="Arial" w:hAnsi="Arial" w:cs="Arial"/>
                <w:noProof/>
                <w:sz w:val="20"/>
                <w:szCs w:val="20"/>
                <w:lang w:val="id-ID"/>
              </w:rPr>
              <w:t>Sasaran Strategis</w:t>
            </w:r>
          </w:p>
        </w:tc>
        <w:tc>
          <w:tcPr>
            <w:tcW w:w="3198" w:type="dxa"/>
          </w:tcPr>
          <w:p w:rsidR="00F53241" w:rsidRPr="00120DFB" w:rsidRDefault="00F53241" w:rsidP="003D075E">
            <w:pPr>
              <w:pStyle w:val="ListParagraph"/>
              <w:spacing w:line="276" w:lineRule="auto"/>
              <w:ind w:left="0"/>
              <w:jc w:val="center"/>
              <w:rPr>
                <w:rFonts w:ascii="Arial" w:hAnsi="Arial" w:cs="Arial"/>
                <w:noProof/>
                <w:sz w:val="20"/>
                <w:szCs w:val="20"/>
                <w:lang w:val="id-ID"/>
              </w:rPr>
            </w:pPr>
            <w:r w:rsidRPr="00120DFB">
              <w:rPr>
                <w:rFonts w:ascii="Arial" w:hAnsi="Arial" w:cs="Arial"/>
                <w:noProof/>
                <w:sz w:val="20"/>
                <w:szCs w:val="20"/>
                <w:lang w:val="id-ID"/>
              </w:rPr>
              <w:t>Indikator</w:t>
            </w:r>
          </w:p>
        </w:tc>
        <w:tc>
          <w:tcPr>
            <w:tcW w:w="2140" w:type="dxa"/>
          </w:tcPr>
          <w:p w:rsidR="00F53241" w:rsidRPr="00120DFB" w:rsidRDefault="00F53241" w:rsidP="003D075E">
            <w:pPr>
              <w:pStyle w:val="ListParagraph"/>
              <w:spacing w:line="276" w:lineRule="auto"/>
              <w:ind w:left="0"/>
              <w:jc w:val="center"/>
              <w:rPr>
                <w:rFonts w:ascii="Arial" w:hAnsi="Arial" w:cs="Arial"/>
                <w:noProof/>
                <w:sz w:val="20"/>
                <w:szCs w:val="20"/>
                <w:lang w:val="id-ID"/>
              </w:rPr>
            </w:pPr>
            <w:r w:rsidRPr="00120DFB">
              <w:rPr>
                <w:rFonts w:ascii="Arial" w:hAnsi="Arial" w:cs="Arial"/>
                <w:noProof/>
                <w:sz w:val="20"/>
                <w:szCs w:val="20"/>
                <w:lang w:val="id-ID"/>
              </w:rPr>
              <w:t>Target</w:t>
            </w:r>
          </w:p>
        </w:tc>
      </w:tr>
      <w:tr w:rsidR="00E0496A" w:rsidRPr="00120DFB" w:rsidTr="003D075E">
        <w:tc>
          <w:tcPr>
            <w:tcW w:w="583" w:type="dxa"/>
            <w:vMerge w:val="restart"/>
          </w:tcPr>
          <w:p w:rsidR="00707A5D" w:rsidRPr="00120DFB" w:rsidRDefault="00707A5D" w:rsidP="003D075E">
            <w:pPr>
              <w:pStyle w:val="ListParagraph"/>
              <w:spacing w:line="276" w:lineRule="auto"/>
              <w:ind w:left="0"/>
              <w:jc w:val="center"/>
              <w:rPr>
                <w:rFonts w:ascii="Arial" w:hAnsi="Arial" w:cs="Arial"/>
                <w:noProof/>
                <w:sz w:val="20"/>
                <w:szCs w:val="20"/>
                <w:lang w:val="id-ID"/>
              </w:rPr>
            </w:pPr>
            <w:r w:rsidRPr="00120DFB">
              <w:rPr>
                <w:rFonts w:ascii="Arial" w:hAnsi="Arial" w:cs="Arial"/>
                <w:noProof/>
                <w:sz w:val="20"/>
                <w:szCs w:val="20"/>
                <w:lang w:val="id-ID"/>
              </w:rPr>
              <w:t>1</w:t>
            </w:r>
          </w:p>
        </w:tc>
        <w:tc>
          <w:tcPr>
            <w:tcW w:w="2088" w:type="dxa"/>
            <w:vMerge w:val="restart"/>
          </w:tcPr>
          <w:p w:rsidR="00707A5D" w:rsidRPr="00120DFB" w:rsidRDefault="00707A5D" w:rsidP="003D075E">
            <w:pPr>
              <w:pStyle w:val="ListParagraph"/>
              <w:spacing w:line="276" w:lineRule="auto"/>
              <w:ind w:left="0"/>
              <w:jc w:val="both"/>
              <w:rPr>
                <w:rFonts w:ascii="Arial" w:hAnsi="Arial" w:cs="Arial"/>
                <w:noProof/>
                <w:sz w:val="20"/>
                <w:szCs w:val="20"/>
                <w:lang w:val="id-ID"/>
              </w:rPr>
            </w:pPr>
            <w:r w:rsidRPr="00120DFB">
              <w:rPr>
                <w:rFonts w:ascii="Arial" w:hAnsi="Arial" w:cs="Arial"/>
                <w:noProof/>
                <w:sz w:val="20"/>
                <w:szCs w:val="20"/>
                <w:lang w:val="id-ID"/>
              </w:rPr>
              <w:t xml:space="preserve">Stabilnya Produksi Cabai dan </w:t>
            </w:r>
            <w:r w:rsidRPr="00120DFB">
              <w:rPr>
                <w:rFonts w:ascii="Arial" w:hAnsi="Arial" w:cs="Arial"/>
                <w:bCs/>
                <w:noProof/>
                <w:sz w:val="20"/>
                <w:szCs w:val="20"/>
                <w:lang w:val="id-ID"/>
              </w:rPr>
              <w:t>Bawang Merah</w:t>
            </w:r>
          </w:p>
        </w:tc>
        <w:tc>
          <w:tcPr>
            <w:tcW w:w="3198" w:type="dxa"/>
          </w:tcPr>
          <w:p w:rsidR="00707A5D" w:rsidRPr="00120DFB" w:rsidRDefault="00707A5D" w:rsidP="003D075E">
            <w:pPr>
              <w:pStyle w:val="ListParagraph"/>
              <w:spacing w:line="276" w:lineRule="auto"/>
              <w:ind w:left="0"/>
              <w:jc w:val="both"/>
              <w:rPr>
                <w:rFonts w:ascii="Arial" w:hAnsi="Arial" w:cs="Arial"/>
                <w:noProof/>
                <w:sz w:val="20"/>
                <w:szCs w:val="20"/>
                <w:lang w:val="id-ID"/>
              </w:rPr>
            </w:pPr>
            <w:r w:rsidRPr="00120DFB">
              <w:rPr>
                <w:rStyle w:val="A5"/>
                <w:rFonts w:ascii="Arial" w:hAnsi="Arial" w:cs="Arial"/>
                <w:noProof/>
                <w:color w:val="auto"/>
                <w:sz w:val="20"/>
                <w:szCs w:val="20"/>
                <w:lang w:val="id-ID"/>
              </w:rPr>
              <w:t>Produksi cabai besar</w:t>
            </w:r>
          </w:p>
        </w:tc>
        <w:tc>
          <w:tcPr>
            <w:tcW w:w="2140" w:type="dxa"/>
          </w:tcPr>
          <w:p w:rsidR="00707A5D" w:rsidRPr="00120DFB" w:rsidRDefault="00707A5D" w:rsidP="003D075E">
            <w:pPr>
              <w:pStyle w:val="ListParagraph"/>
              <w:spacing w:line="276" w:lineRule="auto"/>
              <w:ind w:left="0"/>
              <w:jc w:val="right"/>
              <w:rPr>
                <w:rFonts w:ascii="Arial" w:hAnsi="Arial" w:cs="Arial"/>
                <w:noProof/>
                <w:sz w:val="20"/>
                <w:szCs w:val="20"/>
                <w:lang w:val="id-ID"/>
              </w:rPr>
            </w:pPr>
            <w:r w:rsidRPr="00120DFB">
              <w:rPr>
                <w:rStyle w:val="A5"/>
                <w:rFonts w:ascii="Arial" w:hAnsi="Arial" w:cs="Arial"/>
                <w:noProof/>
                <w:color w:val="auto"/>
                <w:sz w:val="20"/>
                <w:szCs w:val="20"/>
                <w:lang w:val="id-ID"/>
              </w:rPr>
              <w:t>1.283.111 ton</w:t>
            </w:r>
          </w:p>
        </w:tc>
      </w:tr>
      <w:tr w:rsidR="00E0496A" w:rsidRPr="00120DFB" w:rsidTr="003D075E">
        <w:tc>
          <w:tcPr>
            <w:tcW w:w="583" w:type="dxa"/>
            <w:vMerge/>
          </w:tcPr>
          <w:p w:rsidR="00707A5D" w:rsidRPr="00120DFB" w:rsidRDefault="00707A5D" w:rsidP="003D075E">
            <w:pPr>
              <w:pStyle w:val="ListParagraph"/>
              <w:spacing w:line="276" w:lineRule="auto"/>
              <w:ind w:left="0"/>
              <w:jc w:val="center"/>
              <w:rPr>
                <w:rFonts w:ascii="Arial" w:hAnsi="Arial" w:cs="Arial"/>
                <w:noProof/>
                <w:sz w:val="20"/>
                <w:szCs w:val="20"/>
                <w:lang w:val="id-ID"/>
              </w:rPr>
            </w:pPr>
          </w:p>
        </w:tc>
        <w:tc>
          <w:tcPr>
            <w:tcW w:w="2088" w:type="dxa"/>
            <w:vMerge/>
          </w:tcPr>
          <w:p w:rsidR="00707A5D" w:rsidRPr="00120DFB" w:rsidRDefault="00707A5D" w:rsidP="003D075E">
            <w:pPr>
              <w:pStyle w:val="Default"/>
              <w:spacing w:line="276" w:lineRule="auto"/>
              <w:rPr>
                <w:noProof/>
                <w:color w:val="auto"/>
                <w:sz w:val="20"/>
                <w:szCs w:val="20"/>
                <w:lang w:val="id-ID"/>
              </w:rPr>
            </w:pPr>
          </w:p>
        </w:tc>
        <w:tc>
          <w:tcPr>
            <w:tcW w:w="3198" w:type="dxa"/>
          </w:tcPr>
          <w:p w:rsidR="00707A5D" w:rsidRPr="00120DFB" w:rsidRDefault="00707A5D" w:rsidP="003D075E">
            <w:pPr>
              <w:pStyle w:val="Pa18"/>
              <w:spacing w:line="276" w:lineRule="auto"/>
              <w:rPr>
                <w:rStyle w:val="A5"/>
                <w:noProof/>
                <w:color w:val="auto"/>
                <w:sz w:val="20"/>
                <w:szCs w:val="20"/>
                <w:lang w:val="id-ID"/>
              </w:rPr>
            </w:pPr>
            <w:r w:rsidRPr="00120DFB">
              <w:rPr>
                <w:rStyle w:val="A5"/>
                <w:noProof/>
                <w:color w:val="auto"/>
                <w:sz w:val="20"/>
                <w:szCs w:val="20"/>
                <w:lang w:val="id-ID"/>
              </w:rPr>
              <w:t>Produksi cabai rawit</w:t>
            </w:r>
          </w:p>
        </w:tc>
        <w:tc>
          <w:tcPr>
            <w:tcW w:w="2140" w:type="dxa"/>
          </w:tcPr>
          <w:p w:rsidR="00707A5D" w:rsidRPr="00120DFB" w:rsidRDefault="00707A5D" w:rsidP="003D075E">
            <w:pPr>
              <w:pStyle w:val="ListParagraph"/>
              <w:spacing w:line="276" w:lineRule="auto"/>
              <w:ind w:left="0"/>
              <w:jc w:val="right"/>
              <w:rPr>
                <w:rStyle w:val="A5"/>
                <w:rFonts w:ascii="Arial" w:hAnsi="Arial" w:cs="Arial"/>
                <w:noProof/>
                <w:color w:val="auto"/>
                <w:sz w:val="20"/>
                <w:szCs w:val="20"/>
                <w:lang w:val="id-ID"/>
              </w:rPr>
            </w:pPr>
            <w:r w:rsidRPr="00120DFB">
              <w:rPr>
                <w:rStyle w:val="A5"/>
                <w:rFonts w:ascii="Arial" w:hAnsi="Arial" w:cs="Arial"/>
                <w:noProof/>
                <w:color w:val="auto"/>
                <w:sz w:val="20"/>
                <w:szCs w:val="20"/>
                <w:lang w:val="id-ID"/>
              </w:rPr>
              <w:t>962.329 ton</w:t>
            </w:r>
          </w:p>
        </w:tc>
      </w:tr>
      <w:tr w:rsidR="00E0496A" w:rsidRPr="00120DFB" w:rsidTr="003D075E">
        <w:tc>
          <w:tcPr>
            <w:tcW w:w="583" w:type="dxa"/>
            <w:vMerge/>
          </w:tcPr>
          <w:p w:rsidR="00707A5D" w:rsidRPr="00120DFB" w:rsidRDefault="00707A5D" w:rsidP="003D075E">
            <w:pPr>
              <w:pStyle w:val="ListParagraph"/>
              <w:spacing w:line="276" w:lineRule="auto"/>
              <w:ind w:left="0"/>
              <w:jc w:val="center"/>
              <w:rPr>
                <w:rFonts w:ascii="Arial" w:hAnsi="Arial" w:cs="Arial"/>
                <w:noProof/>
                <w:sz w:val="20"/>
                <w:szCs w:val="20"/>
                <w:lang w:val="id-ID"/>
              </w:rPr>
            </w:pPr>
          </w:p>
        </w:tc>
        <w:tc>
          <w:tcPr>
            <w:tcW w:w="2088" w:type="dxa"/>
            <w:vMerge/>
          </w:tcPr>
          <w:p w:rsidR="00707A5D" w:rsidRPr="00120DFB" w:rsidRDefault="00707A5D" w:rsidP="003D075E">
            <w:pPr>
              <w:pStyle w:val="ListParagraph"/>
              <w:spacing w:line="276" w:lineRule="auto"/>
              <w:ind w:left="0"/>
              <w:jc w:val="both"/>
              <w:rPr>
                <w:rFonts w:ascii="Arial" w:hAnsi="Arial" w:cs="Arial"/>
                <w:noProof/>
                <w:sz w:val="20"/>
                <w:szCs w:val="20"/>
                <w:lang w:val="id-ID"/>
              </w:rPr>
            </w:pPr>
          </w:p>
        </w:tc>
        <w:tc>
          <w:tcPr>
            <w:tcW w:w="3198" w:type="dxa"/>
          </w:tcPr>
          <w:p w:rsidR="00707A5D" w:rsidRPr="00120DFB" w:rsidRDefault="00707A5D" w:rsidP="003D075E">
            <w:pPr>
              <w:pStyle w:val="ListParagraph"/>
              <w:spacing w:line="276" w:lineRule="auto"/>
              <w:ind w:left="0"/>
              <w:jc w:val="both"/>
              <w:rPr>
                <w:rFonts w:ascii="Arial" w:hAnsi="Arial" w:cs="Arial"/>
                <w:noProof/>
                <w:sz w:val="20"/>
                <w:szCs w:val="20"/>
                <w:lang w:val="id-ID"/>
              </w:rPr>
            </w:pPr>
            <w:r w:rsidRPr="00120DFB">
              <w:rPr>
                <w:rStyle w:val="A5"/>
                <w:rFonts w:ascii="Arial" w:hAnsi="Arial" w:cs="Arial"/>
                <w:noProof/>
                <w:color w:val="auto"/>
                <w:sz w:val="20"/>
                <w:szCs w:val="20"/>
                <w:lang w:val="id-ID"/>
              </w:rPr>
              <w:t>Produksi bawang merah</w:t>
            </w:r>
          </w:p>
        </w:tc>
        <w:tc>
          <w:tcPr>
            <w:tcW w:w="2140" w:type="dxa"/>
          </w:tcPr>
          <w:p w:rsidR="00707A5D" w:rsidRPr="00120DFB" w:rsidRDefault="00707A5D" w:rsidP="003D075E">
            <w:pPr>
              <w:pStyle w:val="ListParagraph"/>
              <w:spacing w:line="276" w:lineRule="auto"/>
              <w:ind w:left="0"/>
              <w:jc w:val="right"/>
              <w:rPr>
                <w:rFonts w:ascii="Arial" w:hAnsi="Arial" w:cs="Arial"/>
                <w:noProof/>
                <w:sz w:val="20"/>
                <w:szCs w:val="20"/>
                <w:lang w:val="id-ID"/>
              </w:rPr>
            </w:pPr>
            <w:r w:rsidRPr="00120DFB">
              <w:rPr>
                <w:rStyle w:val="A5"/>
                <w:rFonts w:ascii="Arial" w:hAnsi="Arial" w:cs="Arial"/>
                <w:noProof/>
                <w:color w:val="auto"/>
                <w:sz w:val="20"/>
                <w:szCs w:val="20"/>
                <w:lang w:val="id-ID"/>
              </w:rPr>
              <w:t>1.436.407 ton</w:t>
            </w:r>
          </w:p>
        </w:tc>
      </w:tr>
      <w:tr w:rsidR="00E0496A" w:rsidRPr="00120DFB" w:rsidTr="003D075E">
        <w:tc>
          <w:tcPr>
            <w:tcW w:w="583" w:type="dxa"/>
            <w:vMerge/>
          </w:tcPr>
          <w:p w:rsidR="00707A5D" w:rsidRPr="00120DFB" w:rsidRDefault="00707A5D" w:rsidP="003D075E">
            <w:pPr>
              <w:pStyle w:val="ListParagraph"/>
              <w:spacing w:line="276" w:lineRule="auto"/>
              <w:ind w:left="0"/>
              <w:jc w:val="center"/>
              <w:rPr>
                <w:rFonts w:ascii="Arial" w:hAnsi="Arial" w:cs="Arial"/>
                <w:noProof/>
                <w:sz w:val="20"/>
                <w:szCs w:val="20"/>
                <w:lang w:val="id-ID"/>
              </w:rPr>
            </w:pPr>
          </w:p>
        </w:tc>
        <w:tc>
          <w:tcPr>
            <w:tcW w:w="2088" w:type="dxa"/>
            <w:vMerge/>
          </w:tcPr>
          <w:p w:rsidR="00707A5D" w:rsidRPr="00120DFB" w:rsidRDefault="00707A5D" w:rsidP="003D075E">
            <w:pPr>
              <w:pStyle w:val="ListParagraph"/>
              <w:spacing w:line="276" w:lineRule="auto"/>
              <w:ind w:left="0"/>
              <w:jc w:val="both"/>
              <w:rPr>
                <w:rFonts w:ascii="Arial" w:hAnsi="Arial" w:cs="Arial"/>
                <w:noProof/>
                <w:sz w:val="20"/>
                <w:szCs w:val="20"/>
                <w:lang w:val="id-ID"/>
              </w:rPr>
            </w:pPr>
          </w:p>
        </w:tc>
        <w:tc>
          <w:tcPr>
            <w:tcW w:w="3198" w:type="dxa"/>
          </w:tcPr>
          <w:p w:rsidR="00707A5D" w:rsidRPr="00120DFB" w:rsidRDefault="00707A5D" w:rsidP="003D075E">
            <w:pPr>
              <w:pStyle w:val="ListParagraph"/>
              <w:spacing w:line="276" w:lineRule="auto"/>
              <w:ind w:left="0"/>
              <w:jc w:val="both"/>
              <w:rPr>
                <w:rFonts w:ascii="Arial" w:hAnsi="Arial" w:cs="Arial"/>
                <w:noProof/>
                <w:sz w:val="20"/>
                <w:szCs w:val="20"/>
                <w:lang w:val="id-ID"/>
              </w:rPr>
            </w:pPr>
            <w:r w:rsidRPr="00120DFB">
              <w:rPr>
                <w:rStyle w:val="A5"/>
                <w:rFonts w:ascii="Arial" w:hAnsi="Arial" w:cs="Arial"/>
                <w:noProof/>
                <w:color w:val="auto"/>
                <w:sz w:val="20"/>
                <w:szCs w:val="20"/>
                <w:lang w:val="id-ID"/>
              </w:rPr>
              <w:t>Koefisien variasi produksi cabai besar</w:t>
            </w:r>
          </w:p>
        </w:tc>
        <w:tc>
          <w:tcPr>
            <w:tcW w:w="2140" w:type="dxa"/>
          </w:tcPr>
          <w:p w:rsidR="00707A5D" w:rsidRPr="00120DFB" w:rsidRDefault="00707A5D" w:rsidP="003D075E">
            <w:pPr>
              <w:pStyle w:val="ListParagraph"/>
              <w:spacing w:line="276" w:lineRule="auto"/>
              <w:ind w:left="0"/>
              <w:jc w:val="right"/>
              <w:rPr>
                <w:rFonts w:ascii="Arial" w:hAnsi="Arial" w:cs="Arial"/>
                <w:noProof/>
                <w:sz w:val="20"/>
                <w:szCs w:val="20"/>
                <w:lang w:val="id-ID"/>
              </w:rPr>
            </w:pPr>
            <w:r w:rsidRPr="00120DFB">
              <w:rPr>
                <w:rStyle w:val="A5"/>
                <w:rFonts w:ascii="Arial" w:hAnsi="Arial" w:cs="Arial"/>
                <w:noProof/>
                <w:color w:val="auto"/>
                <w:sz w:val="20"/>
                <w:szCs w:val="20"/>
                <w:lang w:val="id-ID"/>
              </w:rPr>
              <w:t>≤10 %</w:t>
            </w:r>
          </w:p>
        </w:tc>
      </w:tr>
      <w:tr w:rsidR="00E0496A" w:rsidRPr="00120DFB" w:rsidTr="003D075E">
        <w:tc>
          <w:tcPr>
            <w:tcW w:w="583" w:type="dxa"/>
            <w:vMerge/>
          </w:tcPr>
          <w:p w:rsidR="00707A5D" w:rsidRPr="00120DFB" w:rsidRDefault="00707A5D" w:rsidP="003D075E">
            <w:pPr>
              <w:pStyle w:val="ListParagraph"/>
              <w:spacing w:line="276" w:lineRule="auto"/>
              <w:ind w:left="0"/>
              <w:jc w:val="center"/>
              <w:rPr>
                <w:rFonts w:ascii="Arial" w:hAnsi="Arial" w:cs="Arial"/>
                <w:noProof/>
                <w:sz w:val="20"/>
                <w:szCs w:val="20"/>
                <w:lang w:val="id-ID"/>
              </w:rPr>
            </w:pPr>
          </w:p>
        </w:tc>
        <w:tc>
          <w:tcPr>
            <w:tcW w:w="2088" w:type="dxa"/>
            <w:vMerge/>
          </w:tcPr>
          <w:p w:rsidR="00707A5D" w:rsidRPr="00120DFB" w:rsidRDefault="00707A5D" w:rsidP="003D075E">
            <w:pPr>
              <w:pStyle w:val="ListParagraph"/>
              <w:spacing w:line="276" w:lineRule="auto"/>
              <w:ind w:left="0"/>
              <w:jc w:val="both"/>
              <w:rPr>
                <w:rFonts w:ascii="Arial" w:hAnsi="Arial" w:cs="Arial"/>
                <w:noProof/>
                <w:sz w:val="20"/>
                <w:szCs w:val="20"/>
                <w:lang w:val="id-ID"/>
              </w:rPr>
            </w:pPr>
          </w:p>
        </w:tc>
        <w:tc>
          <w:tcPr>
            <w:tcW w:w="3198" w:type="dxa"/>
          </w:tcPr>
          <w:p w:rsidR="00707A5D" w:rsidRPr="00120DFB" w:rsidRDefault="00707A5D" w:rsidP="003D075E">
            <w:pPr>
              <w:pStyle w:val="Pa18"/>
              <w:spacing w:line="276" w:lineRule="auto"/>
              <w:rPr>
                <w:rStyle w:val="A5"/>
                <w:noProof/>
                <w:color w:val="auto"/>
                <w:sz w:val="20"/>
                <w:szCs w:val="20"/>
                <w:lang w:val="id-ID"/>
              </w:rPr>
            </w:pPr>
            <w:r w:rsidRPr="00120DFB">
              <w:rPr>
                <w:rStyle w:val="A5"/>
                <w:noProof/>
                <w:color w:val="auto"/>
                <w:sz w:val="20"/>
                <w:szCs w:val="20"/>
                <w:lang w:val="id-ID"/>
              </w:rPr>
              <w:t>Koefisien variasi produksi cabai rawit</w:t>
            </w:r>
          </w:p>
        </w:tc>
        <w:tc>
          <w:tcPr>
            <w:tcW w:w="2140" w:type="dxa"/>
          </w:tcPr>
          <w:p w:rsidR="00707A5D" w:rsidRPr="00120DFB" w:rsidRDefault="00707A5D" w:rsidP="003D075E">
            <w:pPr>
              <w:pStyle w:val="ListParagraph"/>
              <w:spacing w:line="276" w:lineRule="auto"/>
              <w:ind w:left="0"/>
              <w:jc w:val="right"/>
              <w:rPr>
                <w:rFonts w:ascii="Arial" w:hAnsi="Arial" w:cs="Arial"/>
                <w:noProof/>
                <w:sz w:val="20"/>
                <w:szCs w:val="20"/>
                <w:lang w:val="id-ID"/>
              </w:rPr>
            </w:pPr>
            <w:r w:rsidRPr="00120DFB">
              <w:rPr>
                <w:rStyle w:val="A5"/>
                <w:rFonts w:ascii="Arial" w:hAnsi="Arial" w:cs="Arial"/>
                <w:noProof/>
                <w:color w:val="auto"/>
                <w:sz w:val="20"/>
                <w:szCs w:val="20"/>
                <w:lang w:val="id-ID"/>
              </w:rPr>
              <w:t>≤15 %</w:t>
            </w:r>
          </w:p>
        </w:tc>
      </w:tr>
      <w:tr w:rsidR="00E0496A" w:rsidRPr="00120DFB" w:rsidTr="003D075E">
        <w:tc>
          <w:tcPr>
            <w:tcW w:w="583" w:type="dxa"/>
            <w:vMerge/>
          </w:tcPr>
          <w:p w:rsidR="00707A5D" w:rsidRPr="00120DFB" w:rsidRDefault="00707A5D" w:rsidP="003D075E">
            <w:pPr>
              <w:pStyle w:val="ListParagraph"/>
              <w:spacing w:line="276" w:lineRule="auto"/>
              <w:ind w:left="0"/>
              <w:jc w:val="center"/>
              <w:rPr>
                <w:rFonts w:ascii="Arial" w:hAnsi="Arial" w:cs="Arial"/>
                <w:noProof/>
                <w:sz w:val="20"/>
                <w:szCs w:val="20"/>
                <w:lang w:val="id-ID"/>
              </w:rPr>
            </w:pPr>
          </w:p>
        </w:tc>
        <w:tc>
          <w:tcPr>
            <w:tcW w:w="2088" w:type="dxa"/>
            <w:vMerge/>
          </w:tcPr>
          <w:p w:rsidR="00707A5D" w:rsidRPr="00120DFB" w:rsidRDefault="00707A5D" w:rsidP="003D075E">
            <w:pPr>
              <w:pStyle w:val="ListParagraph"/>
              <w:spacing w:line="276" w:lineRule="auto"/>
              <w:ind w:left="0"/>
              <w:jc w:val="both"/>
              <w:rPr>
                <w:rFonts w:ascii="Arial" w:hAnsi="Arial" w:cs="Arial"/>
                <w:noProof/>
                <w:sz w:val="20"/>
                <w:szCs w:val="20"/>
                <w:lang w:val="id-ID"/>
              </w:rPr>
            </w:pPr>
          </w:p>
        </w:tc>
        <w:tc>
          <w:tcPr>
            <w:tcW w:w="3198" w:type="dxa"/>
          </w:tcPr>
          <w:p w:rsidR="00707A5D" w:rsidRPr="00120DFB" w:rsidRDefault="00707A5D" w:rsidP="003D075E">
            <w:pPr>
              <w:pStyle w:val="Pa18"/>
              <w:spacing w:line="276" w:lineRule="auto"/>
              <w:rPr>
                <w:rStyle w:val="A5"/>
                <w:noProof/>
                <w:color w:val="auto"/>
                <w:sz w:val="20"/>
                <w:szCs w:val="20"/>
                <w:lang w:val="id-ID"/>
              </w:rPr>
            </w:pPr>
            <w:r w:rsidRPr="00120DFB">
              <w:rPr>
                <w:rStyle w:val="A5"/>
                <w:noProof/>
                <w:color w:val="auto"/>
                <w:sz w:val="20"/>
                <w:szCs w:val="20"/>
                <w:lang w:val="id-ID"/>
              </w:rPr>
              <w:t>Koefisien variasi produksi bawang merah</w:t>
            </w:r>
          </w:p>
        </w:tc>
        <w:tc>
          <w:tcPr>
            <w:tcW w:w="2140" w:type="dxa"/>
          </w:tcPr>
          <w:p w:rsidR="00707A5D" w:rsidRPr="00120DFB" w:rsidRDefault="00707A5D" w:rsidP="003D075E">
            <w:pPr>
              <w:pStyle w:val="ListParagraph"/>
              <w:spacing w:line="276" w:lineRule="auto"/>
              <w:ind w:left="0"/>
              <w:jc w:val="right"/>
              <w:rPr>
                <w:rFonts w:ascii="Arial" w:hAnsi="Arial" w:cs="Arial"/>
                <w:noProof/>
                <w:sz w:val="20"/>
                <w:szCs w:val="20"/>
                <w:lang w:val="id-ID"/>
              </w:rPr>
            </w:pPr>
            <w:r w:rsidRPr="00120DFB">
              <w:rPr>
                <w:rStyle w:val="A5"/>
                <w:rFonts w:ascii="Arial" w:hAnsi="Arial" w:cs="Arial"/>
                <w:noProof/>
                <w:color w:val="auto"/>
                <w:sz w:val="20"/>
                <w:szCs w:val="20"/>
                <w:lang w:val="id-ID"/>
              </w:rPr>
              <w:t>≤16 %</w:t>
            </w:r>
          </w:p>
        </w:tc>
      </w:tr>
      <w:tr w:rsidR="00E0496A" w:rsidRPr="00120DFB" w:rsidTr="003D075E">
        <w:tc>
          <w:tcPr>
            <w:tcW w:w="583" w:type="dxa"/>
            <w:vMerge w:val="restart"/>
          </w:tcPr>
          <w:p w:rsidR="00707A5D" w:rsidRPr="00120DFB" w:rsidRDefault="00707A5D" w:rsidP="003D075E">
            <w:pPr>
              <w:pStyle w:val="ListParagraph"/>
              <w:spacing w:line="276" w:lineRule="auto"/>
              <w:ind w:left="0"/>
              <w:jc w:val="center"/>
              <w:rPr>
                <w:rFonts w:ascii="Arial" w:hAnsi="Arial" w:cs="Arial"/>
                <w:noProof/>
                <w:sz w:val="20"/>
                <w:szCs w:val="20"/>
                <w:lang w:val="id-ID"/>
              </w:rPr>
            </w:pPr>
            <w:r w:rsidRPr="00120DFB">
              <w:rPr>
                <w:rFonts w:ascii="Arial" w:hAnsi="Arial" w:cs="Arial"/>
                <w:noProof/>
                <w:sz w:val="20"/>
                <w:szCs w:val="20"/>
                <w:lang w:val="id-ID"/>
              </w:rPr>
              <w:t>2</w:t>
            </w:r>
          </w:p>
        </w:tc>
        <w:tc>
          <w:tcPr>
            <w:tcW w:w="2088" w:type="dxa"/>
            <w:vMerge w:val="restart"/>
          </w:tcPr>
          <w:p w:rsidR="00707A5D" w:rsidRPr="00120DFB" w:rsidRDefault="00707A5D" w:rsidP="003D075E">
            <w:pPr>
              <w:pStyle w:val="ListParagraph"/>
              <w:spacing w:line="276" w:lineRule="auto"/>
              <w:ind w:left="0"/>
              <w:jc w:val="both"/>
              <w:rPr>
                <w:rFonts w:ascii="Arial" w:hAnsi="Arial" w:cs="Arial"/>
                <w:noProof/>
                <w:sz w:val="20"/>
                <w:szCs w:val="20"/>
                <w:lang w:val="id-ID"/>
              </w:rPr>
            </w:pPr>
            <w:r w:rsidRPr="00120DFB">
              <w:rPr>
                <w:rFonts w:ascii="Arial" w:hAnsi="Arial" w:cs="Arial"/>
                <w:noProof/>
                <w:sz w:val="20"/>
                <w:szCs w:val="20"/>
                <w:lang w:val="id-ID"/>
              </w:rPr>
              <w:t xml:space="preserve">Berkembangnya Komoditas Bernilai </w:t>
            </w:r>
            <w:r w:rsidRPr="00120DFB">
              <w:rPr>
                <w:rFonts w:ascii="Arial" w:hAnsi="Arial" w:cs="Arial"/>
                <w:bCs/>
                <w:noProof/>
                <w:sz w:val="20"/>
                <w:szCs w:val="20"/>
                <w:lang w:val="id-ID"/>
              </w:rPr>
              <w:t>Tambah dan Berdaya Saing</w:t>
            </w:r>
          </w:p>
        </w:tc>
        <w:tc>
          <w:tcPr>
            <w:tcW w:w="3198" w:type="dxa"/>
          </w:tcPr>
          <w:p w:rsidR="00707A5D" w:rsidRPr="00120DFB" w:rsidRDefault="00707A5D" w:rsidP="003D075E">
            <w:pPr>
              <w:pStyle w:val="Default"/>
              <w:spacing w:line="276" w:lineRule="auto"/>
              <w:rPr>
                <w:rStyle w:val="A5"/>
                <w:noProof/>
                <w:color w:val="auto"/>
                <w:sz w:val="20"/>
                <w:szCs w:val="20"/>
                <w:lang w:val="id-ID"/>
              </w:rPr>
            </w:pPr>
            <w:r w:rsidRPr="00120DFB">
              <w:rPr>
                <w:rStyle w:val="A5"/>
                <w:noProof/>
                <w:color w:val="auto"/>
                <w:sz w:val="20"/>
                <w:szCs w:val="20"/>
                <w:lang w:val="id-ID"/>
              </w:rPr>
              <w:t>Produksi jeruk</w:t>
            </w:r>
          </w:p>
        </w:tc>
        <w:tc>
          <w:tcPr>
            <w:tcW w:w="2140" w:type="dxa"/>
          </w:tcPr>
          <w:p w:rsidR="00707A5D" w:rsidRPr="00120DFB" w:rsidRDefault="00707A5D" w:rsidP="003D075E">
            <w:pPr>
              <w:pStyle w:val="ListParagraph"/>
              <w:spacing w:line="276" w:lineRule="auto"/>
              <w:ind w:left="0"/>
              <w:jc w:val="right"/>
              <w:rPr>
                <w:rStyle w:val="A5"/>
                <w:rFonts w:ascii="Arial" w:hAnsi="Arial" w:cs="Arial"/>
                <w:noProof/>
                <w:color w:val="auto"/>
                <w:sz w:val="20"/>
                <w:szCs w:val="20"/>
                <w:lang w:val="id-ID"/>
              </w:rPr>
            </w:pPr>
            <w:r w:rsidRPr="00120DFB">
              <w:rPr>
                <w:rStyle w:val="A5"/>
                <w:rFonts w:ascii="Arial" w:hAnsi="Arial" w:cs="Arial"/>
                <w:noProof/>
                <w:color w:val="auto"/>
                <w:sz w:val="20"/>
                <w:szCs w:val="20"/>
                <w:lang w:val="id-ID"/>
              </w:rPr>
              <w:t>2.098.767 ton</w:t>
            </w:r>
          </w:p>
        </w:tc>
      </w:tr>
      <w:tr w:rsidR="00E0496A" w:rsidRPr="00120DFB" w:rsidTr="003D075E">
        <w:tc>
          <w:tcPr>
            <w:tcW w:w="583" w:type="dxa"/>
            <w:vMerge/>
          </w:tcPr>
          <w:p w:rsidR="00707A5D" w:rsidRPr="00120DFB" w:rsidRDefault="00707A5D" w:rsidP="003D075E">
            <w:pPr>
              <w:pStyle w:val="ListParagraph"/>
              <w:spacing w:line="276" w:lineRule="auto"/>
              <w:ind w:left="0"/>
              <w:jc w:val="center"/>
              <w:rPr>
                <w:rFonts w:ascii="Arial" w:hAnsi="Arial" w:cs="Arial"/>
                <w:noProof/>
                <w:sz w:val="20"/>
                <w:szCs w:val="20"/>
                <w:lang w:val="id-ID"/>
              </w:rPr>
            </w:pPr>
          </w:p>
        </w:tc>
        <w:tc>
          <w:tcPr>
            <w:tcW w:w="2088" w:type="dxa"/>
            <w:vMerge/>
          </w:tcPr>
          <w:p w:rsidR="00707A5D" w:rsidRPr="00120DFB" w:rsidRDefault="00707A5D" w:rsidP="003D075E">
            <w:pPr>
              <w:pStyle w:val="ListParagraph"/>
              <w:spacing w:line="276" w:lineRule="auto"/>
              <w:ind w:left="0"/>
              <w:jc w:val="both"/>
              <w:rPr>
                <w:rFonts w:ascii="Arial" w:hAnsi="Arial" w:cs="Arial"/>
                <w:noProof/>
                <w:sz w:val="20"/>
                <w:szCs w:val="20"/>
                <w:lang w:val="id-ID"/>
              </w:rPr>
            </w:pPr>
          </w:p>
        </w:tc>
        <w:tc>
          <w:tcPr>
            <w:tcW w:w="3198" w:type="dxa"/>
          </w:tcPr>
          <w:p w:rsidR="00707A5D" w:rsidRPr="00120DFB" w:rsidRDefault="00707A5D" w:rsidP="003D075E">
            <w:pPr>
              <w:pStyle w:val="Default"/>
              <w:spacing w:line="276" w:lineRule="auto"/>
              <w:rPr>
                <w:rStyle w:val="A5"/>
                <w:noProof/>
                <w:color w:val="auto"/>
                <w:sz w:val="20"/>
                <w:szCs w:val="20"/>
                <w:lang w:val="id-ID"/>
              </w:rPr>
            </w:pPr>
            <w:r w:rsidRPr="00120DFB">
              <w:rPr>
                <w:rStyle w:val="A5"/>
                <w:noProof/>
                <w:color w:val="auto"/>
                <w:sz w:val="20"/>
                <w:szCs w:val="20"/>
                <w:lang w:val="id-ID"/>
              </w:rPr>
              <w:t xml:space="preserve">Produksi mangga </w:t>
            </w:r>
          </w:p>
        </w:tc>
        <w:tc>
          <w:tcPr>
            <w:tcW w:w="2140" w:type="dxa"/>
          </w:tcPr>
          <w:p w:rsidR="00707A5D" w:rsidRPr="00120DFB" w:rsidRDefault="00707A5D" w:rsidP="003D075E">
            <w:pPr>
              <w:pStyle w:val="ListParagraph"/>
              <w:spacing w:line="276" w:lineRule="auto"/>
              <w:ind w:left="0"/>
              <w:jc w:val="right"/>
              <w:rPr>
                <w:rStyle w:val="A5"/>
                <w:rFonts w:ascii="Arial" w:hAnsi="Arial" w:cs="Arial"/>
                <w:noProof/>
                <w:color w:val="auto"/>
                <w:sz w:val="20"/>
                <w:szCs w:val="20"/>
                <w:lang w:val="id-ID"/>
              </w:rPr>
            </w:pPr>
            <w:r w:rsidRPr="00120DFB">
              <w:rPr>
                <w:rStyle w:val="A5"/>
                <w:rFonts w:ascii="Arial" w:hAnsi="Arial" w:cs="Arial"/>
                <w:noProof/>
                <w:color w:val="auto"/>
                <w:sz w:val="20"/>
                <w:szCs w:val="20"/>
                <w:lang w:val="id-ID"/>
              </w:rPr>
              <w:t>2.615.531 ton</w:t>
            </w:r>
          </w:p>
        </w:tc>
      </w:tr>
      <w:tr w:rsidR="00E0496A" w:rsidRPr="00120DFB" w:rsidTr="003D075E">
        <w:tc>
          <w:tcPr>
            <w:tcW w:w="583" w:type="dxa"/>
            <w:vMerge/>
          </w:tcPr>
          <w:p w:rsidR="00707A5D" w:rsidRPr="00120DFB" w:rsidRDefault="00707A5D" w:rsidP="003D075E">
            <w:pPr>
              <w:pStyle w:val="ListParagraph"/>
              <w:spacing w:line="276" w:lineRule="auto"/>
              <w:ind w:left="0"/>
              <w:jc w:val="center"/>
              <w:rPr>
                <w:rFonts w:ascii="Arial" w:hAnsi="Arial" w:cs="Arial"/>
                <w:noProof/>
                <w:sz w:val="20"/>
                <w:szCs w:val="20"/>
                <w:lang w:val="id-ID"/>
              </w:rPr>
            </w:pPr>
          </w:p>
        </w:tc>
        <w:tc>
          <w:tcPr>
            <w:tcW w:w="2088" w:type="dxa"/>
            <w:vMerge/>
          </w:tcPr>
          <w:p w:rsidR="00707A5D" w:rsidRPr="00120DFB" w:rsidRDefault="00707A5D" w:rsidP="003D075E">
            <w:pPr>
              <w:pStyle w:val="ListParagraph"/>
              <w:spacing w:line="276" w:lineRule="auto"/>
              <w:ind w:left="0"/>
              <w:jc w:val="both"/>
              <w:rPr>
                <w:rFonts w:ascii="Arial" w:hAnsi="Arial" w:cs="Arial"/>
                <w:noProof/>
                <w:sz w:val="20"/>
                <w:szCs w:val="20"/>
                <w:lang w:val="id-ID"/>
              </w:rPr>
            </w:pPr>
          </w:p>
        </w:tc>
        <w:tc>
          <w:tcPr>
            <w:tcW w:w="3198" w:type="dxa"/>
          </w:tcPr>
          <w:p w:rsidR="00707A5D" w:rsidRPr="00120DFB" w:rsidRDefault="00707A5D" w:rsidP="003D075E">
            <w:pPr>
              <w:pStyle w:val="Pa18"/>
              <w:spacing w:line="276" w:lineRule="auto"/>
              <w:rPr>
                <w:rStyle w:val="A5"/>
                <w:noProof/>
                <w:color w:val="auto"/>
                <w:sz w:val="20"/>
                <w:szCs w:val="20"/>
                <w:lang w:val="id-ID"/>
              </w:rPr>
            </w:pPr>
            <w:r w:rsidRPr="00120DFB">
              <w:rPr>
                <w:rStyle w:val="A5"/>
                <w:noProof/>
                <w:color w:val="auto"/>
                <w:sz w:val="20"/>
                <w:szCs w:val="20"/>
                <w:lang w:val="id-ID"/>
              </w:rPr>
              <w:t xml:space="preserve">Produksi nenas </w:t>
            </w:r>
          </w:p>
        </w:tc>
        <w:tc>
          <w:tcPr>
            <w:tcW w:w="2140" w:type="dxa"/>
          </w:tcPr>
          <w:p w:rsidR="00707A5D" w:rsidRPr="00120DFB" w:rsidRDefault="00707A5D" w:rsidP="003D075E">
            <w:pPr>
              <w:pStyle w:val="ListParagraph"/>
              <w:spacing w:line="276" w:lineRule="auto"/>
              <w:ind w:left="0"/>
              <w:jc w:val="right"/>
              <w:rPr>
                <w:rStyle w:val="A5"/>
                <w:rFonts w:ascii="Arial" w:hAnsi="Arial" w:cs="Arial"/>
                <w:noProof/>
                <w:color w:val="auto"/>
                <w:sz w:val="20"/>
                <w:szCs w:val="20"/>
                <w:lang w:val="id-ID"/>
              </w:rPr>
            </w:pPr>
            <w:r w:rsidRPr="00120DFB">
              <w:rPr>
                <w:rStyle w:val="A5"/>
                <w:rFonts w:ascii="Arial" w:hAnsi="Arial" w:cs="Arial"/>
                <w:noProof/>
                <w:color w:val="auto"/>
                <w:sz w:val="20"/>
                <w:szCs w:val="20"/>
                <w:lang w:val="id-ID"/>
              </w:rPr>
              <w:t>1.925.184 ton</w:t>
            </w:r>
          </w:p>
        </w:tc>
      </w:tr>
      <w:tr w:rsidR="00E0496A" w:rsidRPr="00120DFB" w:rsidTr="003D075E">
        <w:tc>
          <w:tcPr>
            <w:tcW w:w="583" w:type="dxa"/>
            <w:vMerge/>
          </w:tcPr>
          <w:p w:rsidR="00707A5D" w:rsidRPr="00120DFB" w:rsidRDefault="00707A5D" w:rsidP="003D075E">
            <w:pPr>
              <w:pStyle w:val="ListParagraph"/>
              <w:spacing w:line="276" w:lineRule="auto"/>
              <w:ind w:left="0"/>
              <w:jc w:val="center"/>
              <w:rPr>
                <w:rFonts w:ascii="Arial" w:hAnsi="Arial" w:cs="Arial"/>
                <w:noProof/>
                <w:sz w:val="20"/>
                <w:szCs w:val="20"/>
                <w:lang w:val="id-ID"/>
              </w:rPr>
            </w:pPr>
          </w:p>
        </w:tc>
        <w:tc>
          <w:tcPr>
            <w:tcW w:w="2088" w:type="dxa"/>
            <w:vMerge/>
          </w:tcPr>
          <w:p w:rsidR="00707A5D" w:rsidRPr="00120DFB" w:rsidRDefault="00707A5D" w:rsidP="003D075E">
            <w:pPr>
              <w:pStyle w:val="ListParagraph"/>
              <w:spacing w:line="276" w:lineRule="auto"/>
              <w:ind w:left="0"/>
              <w:jc w:val="both"/>
              <w:rPr>
                <w:rFonts w:ascii="Arial" w:hAnsi="Arial" w:cs="Arial"/>
                <w:noProof/>
                <w:sz w:val="20"/>
                <w:szCs w:val="20"/>
                <w:lang w:val="id-ID"/>
              </w:rPr>
            </w:pPr>
          </w:p>
        </w:tc>
        <w:tc>
          <w:tcPr>
            <w:tcW w:w="3198" w:type="dxa"/>
          </w:tcPr>
          <w:p w:rsidR="00707A5D" w:rsidRPr="00120DFB" w:rsidRDefault="00707A5D" w:rsidP="003D075E">
            <w:pPr>
              <w:pStyle w:val="Default"/>
              <w:spacing w:line="276" w:lineRule="auto"/>
              <w:rPr>
                <w:noProof/>
                <w:color w:val="auto"/>
                <w:sz w:val="20"/>
                <w:szCs w:val="20"/>
                <w:lang w:val="id-ID"/>
              </w:rPr>
            </w:pPr>
            <w:r w:rsidRPr="00120DFB">
              <w:rPr>
                <w:rStyle w:val="A5"/>
                <w:noProof/>
                <w:color w:val="auto"/>
                <w:sz w:val="20"/>
                <w:szCs w:val="20"/>
                <w:lang w:val="id-ID"/>
              </w:rPr>
              <w:t xml:space="preserve">Produksi manggis </w:t>
            </w:r>
          </w:p>
        </w:tc>
        <w:tc>
          <w:tcPr>
            <w:tcW w:w="2140" w:type="dxa"/>
          </w:tcPr>
          <w:p w:rsidR="00707A5D" w:rsidRPr="00120DFB" w:rsidRDefault="00707A5D" w:rsidP="003D075E">
            <w:pPr>
              <w:pStyle w:val="ListParagraph"/>
              <w:spacing w:line="276" w:lineRule="auto"/>
              <w:ind w:left="0"/>
              <w:jc w:val="right"/>
              <w:rPr>
                <w:rStyle w:val="A5"/>
                <w:rFonts w:ascii="Arial" w:hAnsi="Arial" w:cs="Arial"/>
                <w:noProof/>
                <w:color w:val="auto"/>
                <w:sz w:val="20"/>
                <w:szCs w:val="20"/>
                <w:lang w:val="id-ID"/>
              </w:rPr>
            </w:pPr>
            <w:r w:rsidRPr="00120DFB">
              <w:rPr>
                <w:rStyle w:val="A5"/>
                <w:rFonts w:ascii="Arial" w:hAnsi="Arial" w:cs="Arial"/>
                <w:noProof/>
                <w:color w:val="auto"/>
                <w:sz w:val="20"/>
                <w:szCs w:val="20"/>
                <w:lang w:val="id-ID"/>
              </w:rPr>
              <w:t>122.929 ton</w:t>
            </w:r>
          </w:p>
        </w:tc>
      </w:tr>
      <w:tr w:rsidR="00E0496A" w:rsidRPr="00120DFB" w:rsidTr="003D075E">
        <w:tc>
          <w:tcPr>
            <w:tcW w:w="583" w:type="dxa"/>
            <w:vMerge/>
          </w:tcPr>
          <w:p w:rsidR="00707A5D" w:rsidRPr="00120DFB" w:rsidRDefault="00707A5D" w:rsidP="003D075E">
            <w:pPr>
              <w:pStyle w:val="ListParagraph"/>
              <w:spacing w:line="276" w:lineRule="auto"/>
              <w:ind w:left="0"/>
              <w:jc w:val="center"/>
              <w:rPr>
                <w:rFonts w:ascii="Arial" w:hAnsi="Arial" w:cs="Arial"/>
                <w:noProof/>
                <w:sz w:val="20"/>
                <w:szCs w:val="20"/>
                <w:lang w:val="id-ID"/>
              </w:rPr>
            </w:pPr>
          </w:p>
        </w:tc>
        <w:tc>
          <w:tcPr>
            <w:tcW w:w="2088" w:type="dxa"/>
            <w:vMerge/>
          </w:tcPr>
          <w:p w:rsidR="00707A5D" w:rsidRPr="00120DFB" w:rsidRDefault="00707A5D" w:rsidP="003D075E">
            <w:pPr>
              <w:pStyle w:val="ListParagraph"/>
              <w:spacing w:line="276" w:lineRule="auto"/>
              <w:ind w:left="0"/>
              <w:jc w:val="both"/>
              <w:rPr>
                <w:rFonts w:ascii="Arial" w:hAnsi="Arial" w:cs="Arial"/>
                <w:noProof/>
                <w:sz w:val="20"/>
                <w:szCs w:val="20"/>
                <w:lang w:val="id-ID"/>
              </w:rPr>
            </w:pPr>
          </w:p>
        </w:tc>
        <w:tc>
          <w:tcPr>
            <w:tcW w:w="3198" w:type="dxa"/>
          </w:tcPr>
          <w:p w:rsidR="00707A5D" w:rsidRPr="00120DFB" w:rsidRDefault="00707A5D" w:rsidP="003D075E">
            <w:pPr>
              <w:pStyle w:val="Default"/>
              <w:spacing w:line="276" w:lineRule="auto"/>
              <w:rPr>
                <w:rStyle w:val="A5"/>
                <w:noProof/>
                <w:color w:val="auto"/>
                <w:sz w:val="20"/>
                <w:szCs w:val="20"/>
                <w:lang w:val="id-ID"/>
              </w:rPr>
            </w:pPr>
            <w:r w:rsidRPr="00120DFB">
              <w:rPr>
                <w:rStyle w:val="A5"/>
                <w:noProof/>
                <w:color w:val="auto"/>
                <w:sz w:val="20"/>
                <w:szCs w:val="20"/>
                <w:lang w:val="id-ID"/>
              </w:rPr>
              <w:t>Produksi salak</w:t>
            </w:r>
          </w:p>
        </w:tc>
        <w:tc>
          <w:tcPr>
            <w:tcW w:w="2140" w:type="dxa"/>
          </w:tcPr>
          <w:p w:rsidR="00707A5D" w:rsidRPr="00120DFB" w:rsidRDefault="00707A5D" w:rsidP="003D075E">
            <w:pPr>
              <w:pStyle w:val="Default"/>
              <w:spacing w:line="276" w:lineRule="auto"/>
              <w:jc w:val="right"/>
              <w:rPr>
                <w:rStyle w:val="A5"/>
                <w:noProof/>
                <w:color w:val="auto"/>
                <w:sz w:val="20"/>
                <w:szCs w:val="20"/>
                <w:lang w:val="id-ID"/>
              </w:rPr>
            </w:pPr>
            <w:r w:rsidRPr="00120DFB">
              <w:rPr>
                <w:rStyle w:val="A5"/>
                <w:noProof/>
                <w:color w:val="auto"/>
                <w:sz w:val="20"/>
                <w:szCs w:val="20"/>
                <w:lang w:val="id-ID"/>
              </w:rPr>
              <w:t>1.164.386 ton</w:t>
            </w:r>
          </w:p>
        </w:tc>
      </w:tr>
      <w:tr w:rsidR="00E0496A" w:rsidRPr="00120DFB" w:rsidTr="003D075E">
        <w:tc>
          <w:tcPr>
            <w:tcW w:w="583" w:type="dxa"/>
            <w:vMerge/>
          </w:tcPr>
          <w:p w:rsidR="00707A5D" w:rsidRPr="00120DFB" w:rsidRDefault="00707A5D" w:rsidP="003D075E">
            <w:pPr>
              <w:pStyle w:val="ListParagraph"/>
              <w:spacing w:line="276" w:lineRule="auto"/>
              <w:ind w:left="0"/>
              <w:jc w:val="center"/>
              <w:rPr>
                <w:rFonts w:ascii="Arial" w:hAnsi="Arial" w:cs="Arial"/>
                <w:noProof/>
                <w:sz w:val="20"/>
                <w:szCs w:val="20"/>
                <w:lang w:val="id-ID"/>
              </w:rPr>
            </w:pPr>
          </w:p>
        </w:tc>
        <w:tc>
          <w:tcPr>
            <w:tcW w:w="2088" w:type="dxa"/>
            <w:vMerge/>
          </w:tcPr>
          <w:p w:rsidR="00707A5D" w:rsidRPr="00120DFB" w:rsidRDefault="00707A5D" w:rsidP="003D075E">
            <w:pPr>
              <w:pStyle w:val="ListParagraph"/>
              <w:spacing w:line="276" w:lineRule="auto"/>
              <w:ind w:left="0"/>
              <w:jc w:val="both"/>
              <w:rPr>
                <w:rFonts w:ascii="Arial" w:hAnsi="Arial" w:cs="Arial"/>
                <w:noProof/>
                <w:sz w:val="20"/>
                <w:szCs w:val="20"/>
                <w:lang w:val="id-ID"/>
              </w:rPr>
            </w:pPr>
          </w:p>
        </w:tc>
        <w:tc>
          <w:tcPr>
            <w:tcW w:w="3198" w:type="dxa"/>
          </w:tcPr>
          <w:p w:rsidR="00707A5D" w:rsidRPr="00120DFB" w:rsidRDefault="00707A5D" w:rsidP="003D075E">
            <w:pPr>
              <w:pStyle w:val="Default"/>
              <w:spacing w:line="276" w:lineRule="auto"/>
              <w:rPr>
                <w:rStyle w:val="A5"/>
                <w:noProof/>
                <w:color w:val="auto"/>
                <w:sz w:val="20"/>
                <w:szCs w:val="20"/>
                <w:lang w:val="id-ID"/>
              </w:rPr>
            </w:pPr>
            <w:r w:rsidRPr="00120DFB">
              <w:rPr>
                <w:rStyle w:val="A5"/>
                <w:noProof/>
                <w:color w:val="auto"/>
                <w:sz w:val="20"/>
                <w:szCs w:val="20"/>
                <w:lang w:val="id-ID"/>
              </w:rPr>
              <w:t>Produksi kentang</w:t>
            </w:r>
          </w:p>
        </w:tc>
        <w:tc>
          <w:tcPr>
            <w:tcW w:w="2140" w:type="dxa"/>
          </w:tcPr>
          <w:p w:rsidR="00707A5D" w:rsidRPr="00120DFB" w:rsidRDefault="00707A5D" w:rsidP="003D075E">
            <w:pPr>
              <w:pStyle w:val="Default"/>
              <w:spacing w:line="276" w:lineRule="auto"/>
              <w:jc w:val="right"/>
              <w:rPr>
                <w:rStyle w:val="A5"/>
                <w:noProof/>
                <w:color w:val="auto"/>
                <w:sz w:val="20"/>
                <w:szCs w:val="20"/>
                <w:lang w:val="id-ID"/>
              </w:rPr>
            </w:pPr>
            <w:r w:rsidRPr="00120DFB">
              <w:rPr>
                <w:rStyle w:val="A5"/>
                <w:noProof/>
                <w:color w:val="auto"/>
                <w:sz w:val="20"/>
                <w:szCs w:val="20"/>
                <w:lang w:val="id-ID"/>
              </w:rPr>
              <w:t>1.471.828 ton</w:t>
            </w:r>
          </w:p>
        </w:tc>
      </w:tr>
      <w:tr w:rsidR="00E0496A" w:rsidRPr="00120DFB" w:rsidTr="003D075E">
        <w:tc>
          <w:tcPr>
            <w:tcW w:w="583" w:type="dxa"/>
            <w:vMerge/>
          </w:tcPr>
          <w:p w:rsidR="00707A5D" w:rsidRPr="00120DFB" w:rsidRDefault="00707A5D" w:rsidP="003D075E">
            <w:pPr>
              <w:pStyle w:val="ListParagraph"/>
              <w:spacing w:line="276" w:lineRule="auto"/>
              <w:ind w:left="0"/>
              <w:jc w:val="center"/>
              <w:rPr>
                <w:rFonts w:ascii="Arial" w:hAnsi="Arial" w:cs="Arial"/>
                <w:noProof/>
                <w:sz w:val="20"/>
                <w:szCs w:val="20"/>
                <w:lang w:val="id-ID"/>
              </w:rPr>
            </w:pPr>
          </w:p>
        </w:tc>
        <w:tc>
          <w:tcPr>
            <w:tcW w:w="2088" w:type="dxa"/>
            <w:vMerge/>
          </w:tcPr>
          <w:p w:rsidR="00707A5D" w:rsidRPr="00120DFB" w:rsidRDefault="00707A5D" w:rsidP="003D075E">
            <w:pPr>
              <w:pStyle w:val="ListParagraph"/>
              <w:spacing w:line="276" w:lineRule="auto"/>
              <w:ind w:left="0"/>
              <w:jc w:val="both"/>
              <w:rPr>
                <w:rFonts w:ascii="Arial" w:hAnsi="Arial" w:cs="Arial"/>
                <w:noProof/>
                <w:sz w:val="20"/>
                <w:szCs w:val="20"/>
                <w:lang w:val="id-ID"/>
              </w:rPr>
            </w:pPr>
          </w:p>
        </w:tc>
        <w:tc>
          <w:tcPr>
            <w:tcW w:w="3198" w:type="dxa"/>
          </w:tcPr>
          <w:p w:rsidR="00707A5D" w:rsidRPr="00120DFB" w:rsidRDefault="00707A5D" w:rsidP="003D075E">
            <w:pPr>
              <w:pStyle w:val="Default"/>
              <w:spacing w:line="276" w:lineRule="auto"/>
              <w:rPr>
                <w:rStyle w:val="A5"/>
                <w:noProof/>
                <w:color w:val="auto"/>
                <w:sz w:val="20"/>
                <w:szCs w:val="20"/>
                <w:lang w:val="id-ID"/>
              </w:rPr>
            </w:pPr>
            <w:r w:rsidRPr="00120DFB">
              <w:rPr>
                <w:rStyle w:val="A5"/>
                <w:noProof/>
                <w:color w:val="auto"/>
                <w:sz w:val="20"/>
                <w:szCs w:val="20"/>
                <w:lang w:val="id-ID"/>
              </w:rPr>
              <w:t>Produksi buah lainnya</w:t>
            </w:r>
          </w:p>
        </w:tc>
        <w:tc>
          <w:tcPr>
            <w:tcW w:w="2140" w:type="dxa"/>
          </w:tcPr>
          <w:p w:rsidR="00707A5D" w:rsidRPr="00120DFB" w:rsidRDefault="00707A5D" w:rsidP="003D075E">
            <w:pPr>
              <w:pStyle w:val="Default"/>
              <w:spacing w:line="276" w:lineRule="auto"/>
              <w:jc w:val="right"/>
              <w:rPr>
                <w:rStyle w:val="A5"/>
                <w:noProof/>
                <w:color w:val="auto"/>
                <w:sz w:val="20"/>
                <w:szCs w:val="20"/>
                <w:lang w:val="id-ID"/>
              </w:rPr>
            </w:pPr>
            <w:r w:rsidRPr="00120DFB">
              <w:rPr>
                <w:rStyle w:val="A5"/>
                <w:noProof/>
                <w:color w:val="auto"/>
                <w:sz w:val="20"/>
                <w:szCs w:val="20"/>
                <w:lang w:val="id-ID"/>
              </w:rPr>
              <w:t>12.991.747 ton</w:t>
            </w:r>
          </w:p>
        </w:tc>
      </w:tr>
      <w:tr w:rsidR="00E0496A" w:rsidRPr="00120DFB" w:rsidTr="003D075E">
        <w:tc>
          <w:tcPr>
            <w:tcW w:w="583" w:type="dxa"/>
            <w:vMerge/>
          </w:tcPr>
          <w:p w:rsidR="00707A5D" w:rsidRPr="00120DFB" w:rsidRDefault="00707A5D" w:rsidP="003D075E">
            <w:pPr>
              <w:pStyle w:val="ListParagraph"/>
              <w:spacing w:line="276" w:lineRule="auto"/>
              <w:ind w:left="0"/>
              <w:jc w:val="center"/>
              <w:rPr>
                <w:rFonts w:ascii="Arial" w:hAnsi="Arial" w:cs="Arial"/>
                <w:noProof/>
                <w:sz w:val="20"/>
                <w:szCs w:val="20"/>
                <w:lang w:val="id-ID"/>
              </w:rPr>
            </w:pPr>
          </w:p>
        </w:tc>
        <w:tc>
          <w:tcPr>
            <w:tcW w:w="2088" w:type="dxa"/>
            <w:vMerge/>
          </w:tcPr>
          <w:p w:rsidR="00707A5D" w:rsidRPr="00120DFB" w:rsidRDefault="00707A5D" w:rsidP="003D075E">
            <w:pPr>
              <w:pStyle w:val="ListParagraph"/>
              <w:spacing w:line="276" w:lineRule="auto"/>
              <w:ind w:left="0"/>
              <w:jc w:val="both"/>
              <w:rPr>
                <w:rFonts w:ascii="Arial" w:hAnsi="Arial" w:cs="Arial"/>
                <w:noProof/>
                <w:sz w:val="20"/>
                <w:szCs w:val="20"/>
                <w:lang w:val="id-ID"/>
              </w:rPr>
            </w:pPr>
          </w:p>
        </w:tc>
        <w:tc>
          <w:tcPr>
            <w:tcW w:w="3198" w:type="dxa"/>
          </w:tcPr>
          <w:p w:rsidR="00707A5D" w:rsidRPr="00120DFB" w:rsidRDefault="00707A5D" w:rsidP="003D075E">
            <w:pPr>
              <w:pStyle w:val="Default"/>
              <w:spacing w:line="276" w:lineRule="auto"/>
              <w:rPr>
                <w:rStyle w:val="A5"/>
                <w:noProof/>
                <w:color w:val="auto"/>
                <w:sz w:val="20"/>
                <w:szCs w:val="20"/>
                <w:lang w:val="id-ID"/>
              </w:rPr>
            </w:pPr>
            <w:r w:rsidRPr="00120DFB">
              <w:rPr>
                <w:rStyle w:val="A5"/>
                <w:noProof/>
                <w:color w:val="auto"/>
                <w:sz w:val="20"/>
                <w:szCs w:val="20"/>
                <w:lang w:val="id-ID"/>
              </w:rPr>
              <w:t>Produksi sayuran lainnya</w:t>
            </w:r>
          </w:p>
        </w:tc>
        <w:tc>
          <w:tcPr>
            <w:tcW w:w="2140" w:type="dxa"/>
          </w:tcPr>
          <w:p w:rsidR="00707A5D" w:rsidRPr="00120DFB" w:rsidRDefault="00707A5D" w:rsidP="003D075E">
            <w:pPr>
              <w:pStyle w:val="Default"/>
              <w:spacing w:line="276" w:lineRule="auto"/>
              <w:jc w:val="right"/>
              <w:rPr>
                <w:rStyle w:val="A5"/>
                <w:noProof/>
                <w:color w:val="auto"/>
                <w:sz w:val="20"/>
                <w:szCs w:val="20"/>
                <w:lang w:val="id-ID"/>
              </w:rPr>
            </w:pPr>
            <w:r w:rsidRPr="00120DFB">
              <w:rPr>
                <w:rStyle w:val="A5"/>
                <w:noProof/>
                <w:color w:val="auto"/>
                <w:sz w:val="20"/>
                <w:szCs w:val="20"/>
                <w:lang w:val="id-ID"/>
              </w:rPr>
              <w:t>8.013.641 ton</w:t>
            </w:r>
          </w:p>
        </w:tc>
      </w:tr>
      <w:tr w:rsidR="00E0496A" w:rsidRPr="00120DFB" w:rsidTr="003D075E">
        <w:tc>
          <w:tcPr>
            <w:tcW w:w="583" w:type="dxa"/>
            <w:vMerge/>
          </w:tcPr>
          <w:p w:rsidR="00707A5D" w:rsidRPr="00120DFB" w:rsidRDefault="00707A5D" w:rsidP="003D075E">
            <w:pPr>
              <w:pStyle w:val="ListParagraph"/>
              <w:spacing w:line="276" w:lineRule="auto"/>
              <w:ind w:left="0"/>
              <w:jc w:val="center"/>
              <w:rPr>
                <w:rFonts w:ascii="Arial" w:hAnsi="Arial" w:cs="Arial"/>
                <w:noProof/>
                <w:sz w:val="20"/>
                <w:szCs w:val="20"/>
                <w:lang w:val="id-ID"/>
              </w:rPr>
            </w:pPr>
          </w:p>
        </w:tc>
        <w:tc>
          <w:tcPr>
            <w:tcW w:w="2088" w:type="dxa"/>
            <w:vMerge/>
          </w:tcPr>
          <w:p w:rsidR="00707A5D" w:rsidRPr="00120DFB" w:rsidRDefault="00707A5D" w:rsidP="003D075E">
            <w:pPr>
              <w:pStyle w:val="ListParagraph"/>
              <w:spacing w:line="276" w:lineRule="auto"/>
              <w:ind w:left="0"/>
              <w:jc w:val="both"/>
              <w:rPr>
                <w:rFonts w:ascii="Arial" w:hAnsi="Arial" w:cs="Arial"/>
                <w:noProof/>
                <w:sz w:val="20"/>
                <w:szCs w:val="20"/>
                <w:lang w:val="id-ID"/>
              </w:rPr>
            </w:pPr>
          </w:p>
        </w:tc>
        <w:tc>
          <w:tcPr>
            <w:tcW w:w="3198" w:type="dxa"/>
          </w:tcPr>
          <w:p w:rsidR="00707A5D" w:rsidRPr="00120DFB" w:rsidRDefault="00707A5D" w:rsidP="003D075E">
            <w:pPr>
              <w:pStyle w:val="Default"/>
              <w:spacing w:line="276" w:lineRule="auto"/>
              <w:rPr>
                <w:rStyle w:val="A5"/>
                <w:noProof/>
                <w:color w:val="auto"/>
                <w:sz w:val="20"/>
                <w:szCs w:val="20"/>
                <w:lang w:val="id-ID"/>
              </w:rPr>
            </w:pPr>
            <w:r w:rsidRPr="00120DFB">
              <w:rPr>
                <w:rStyle w:val="A5"/>
                <w:noProof/>
                <w:color w:val="auto"/>
                <w:sz w:val="20"/>
                <w:szCs w:val="20"/>
                <w:lang w:val="id-ID"/>
              </w:rPr>
              <w:t>Produksi tanaman obat</w:t>
            </w:r>
          </w:p>
        </w:tc>
        <w:tc>
          <w:tcPr>
            <w:tcW w:w="2140" w:type="dxa"/>
          </w:tcPr>
          <w:p w:rsidR="00707A5D" w:rsidRPr="00120DFB" w:rsidRDefault="00707A5D" w:rsidP="003D075E">
            <w:pPr>
              <w:pStyle w:val="Default"/>
              <w:spacing w:line="276" w:lineRule="auto"/>
              <w:jc w:val="right"/>
              <w:rPr>
                <w:rStyle w:val="A5"/>
                <w:noProof/>
                <w:color w:val="auto"/>
                <w:sz w:val="20"/>
                <w:szCs w:val="20"/>
                <w:lang w:val="id-ID"/>
              </w:rPr>
            </w:pPr>
            <w:r w:rsidRPr="00120DFB">
              <w:rPr>
                <w:rStyle w:val="A5"/>
                <w:noProof/>
                <w:color w:val="auto"/>
                <w:sz w:val="20"/>
                <w:szCs w:val="20"/>
                <w:lang w:val="id-ID"/>
              </w:rPr>
              <w:t>657.096 ton</w:t>
            </w:r>
          </w:p>
        </w:tc>
      </w:tr>
      <w:tr w:rsidR="00E0496A" w:rsidRPr="00120DFB" w:rsidTr="003D075E">
        <w:tc>
          <w:tcPr>
            <w:tcW w:w="583" w:type="dxa"/>
            <w:vMerge/>
          </w:tcPr>
          <w:p w:rsidR="00707A5D" w:rsidRPr="00120DFB" w:rsidRDefault="00707A5D" w:rsidP="003D075E">
            <w:pPr>
              <w:pStyle w:val="ListParagraph"/>
              <w:spacing w:line="276" w:lineRule="auto"/>
              <w:ind w:left="0"/>
              <w:jc w:val="center"/>
              <w:rPr>
                <w:rFonts w:ascii="Arial" w:hAnsi="Arial" w:cs="Arial"/>
                <w:noProof/>
                <w:sz w:val="20"/>
                <w:szCs w:val="20"/>
                <w:lang w:val="id-ID"/>
              </w:rPr>
            </w:pPr>
          </w:p>
        </w:tc>
        <w:tc>
          <w:tcPr>
            <w:tcW w:w="2088" w:type="dxa"/>
            <w:vMerge/>
          </w:tcPr>
          <w:p w:rsidR="00707A5D" w:rsidRPr="00120DFB" w:rsidRDefault="00707A5D" w:rsidP="003D075E">
            <w:pPr>
              <w:pStyle w:val="ListParagraph"/>
              <w:spacing w:line="276" w:lineRule="auto"/>
              <w:ind w:left="0"/>
              <w:jc w:val="both"/>
              <w:rPr>
                <w:rFonts w:ascii="Arial" w:hAnsi="Arial" w:cs="Arial"/>
                <w:noProof/>
                <w:sz w:val="20"/>
                <w:szCs w:val="20"/>
                <w:lang w:val="id-ID"/>
              </w:rPr>
            </w:pPr>
          </w:p>
        </w:tc>
        <w:tc>
          <w:tcPr>
            <w:tcW w:w="3198" w:type="dxa"/>
          </w:tcPr>
          <w:p w:rsidR="00707A5D" w:rsidRPr="00120DFB" w:rsidRDefault="00707A5D" w:rsidP="003D075E">
            <w:pPr>
              <w:pStyle w:val="Default"/>
              <w:spacing w:line="276" w:lineRule="auto"/>
              <w:rPr>
                <w:rStyle w:val="A5"/>
                <w:noProof/>
                <w:color w:val="auto"/>
                <w:sz w:val="20"/>
                <w:szCs w:val="20"/>
                <w:lang w:val="id-ID"/>
              </w:rPr>
            </w:pPr>
            <w:r w:rsidRPr="00120DFB">
              <w:rPr>
                <w:rStyle w:val="A5"/>
                <w:noProof/>
                <w:color w:val="auto"/>
                <w:sz w:val="20"/>
                <w:szCs w:val="20"/>
                <w:lang w:val="id-ID"/>
              </w:rPr>
              <w:t>Produksi Bunga Potong dan Daun Potong (tangkai)</w:t>
            </w:r>
          </w:p>
        </w:tc>
        <w:tc>
          <w:tcPr>
            <w:tcW w:w="2140" w:type="dxa"/>
          </w:tcPr>
          <w:p w:rsidR="00707A5D" w:rsidRPr="00120DFB" w:rsidRDefault="00707A5D" w:rsidP="003D075E">
            <w:pPr>
              <w:pStyle w:val="Default"/>
              <w:spacing w:line="276" w:lineRule="auto"/>
              <w:jc w:val="right"/>
              <w:rPr>
                <w:rStyle w:val="A5"/>
                <w:noProof/>
                <w:color w:val="auto"/>
                <w:sz w:val="20"/>
                <w:szCs w:val="20"/>
                <w:lang w:val="id-ID"/>
              </w:rPr>
            </w:pPr>
            <w:r w:rsidRPr="00120DFB">
              <w:rPr>
                <w:rStyle w:val="A5"/>
                <w:noProof/>
                <w:color w:val="auto"/>
                <w:sz w:val="20"/>
                <w:szCs w:val="20"/>
                <w:lang w:val="id-ID"/>
              </w:rPr>
              <w:t>827.579.765 tangkai</w:t>
            </w:r>
          </w:p>
        </w:tc>
      </w:tr>
      <w:tr w:rsidR="00E0496A" w:rsidRPr="00120DFB" w:rsidTr="003D075E">
        <w:tc>
          <w:tcPr>
            <w:tcW w:w="583" w:type="dxa"/>
            <w:vMerge/>
          </w:tcPr>
          <w:p w:rsidR="00707A5D" w:rsidRPr="00120DFB" w:rsidRDefault="00707A5D" w:rsidP="003D075E">
            <w:pPr>
              <w:pStyle w:val="ListParagraph"/>
              <w:spacing w:line="276" w:lineRule="auto"/>
              <w:ind w:left="0"/>
              <w:jc w:val="center"/>
              <w:rPr>
                <w:rFonts w:ascii="Arial" w:hAnsi="Arial" w:cs="Arial"/>
                <w:noProof/>
                <w:sz w:val="20"/>
                <w:szCs w:val="20"/>
                <w:lang w:val="id-ID"/>
              </w:rPr>
            </w:pPr>
          </w:p>
        </w:tc>
        <w:tc>
          <w:tcPr>
            <w:tcW w:w="2088" w:type="dxa"/>
            <w:vMerge/>
          </w:tcPr>
          <w:p w:rsidR="00707A5D" w:rsidRPr="00120DFB" w:rsidRDefault="00707A5D" w:rsidP="003D075E">
            <w:pPr>
              <w:pStyle w:val="ListParagraph"/>
              <w:spacing w:line="276" w:lineRule="auto"/>
              <w:ind w:left="0"/>
              <w:jc w:val="both"/>
              <w:rPr>
                <w:rFonts w:ascii="Arial" w:hAnsi="Arial" w:cs="Arial"/>
                <w:noProof/>
                <w:sz w:val="20"/>
                <w:szCs w:val="20"/>
                <w:lang w:val="id-ID"/>
              </w:rPr>
            </w:pPr>
          </w:p>
        </w:tc>
        <w:tc>
          <w:tcPr>
            <w:tcW w:w="3198" w:type="dxa"/>
          </w:tcPr>
          <w:p w:rsidR="00707A5D" w:rsidRPr="00120DFB" w:rsidRDefault="00707A5D" w:rsidP="003D075E">
            <w:pPr>
              <w:pStyle w:val="Default"/>
              <w:spacing w:line="276" w:lineRule="auto"/>
              <w:rPr>
                <w:rStyle w:val="A5"/>
                <w:noProof/>
                <w:color w:val="auto"/>
                <w:sz w:val="20"/>
                <w:szCs w:val="20"/>
                <w:lang w:val="id-ID"/>
              </w:rPr>
            </w:pPr>
            <w:r w:rsidRPr="00120DFB">
              <w:rPr>
                <w:rStyle w:val="A5"/>
                <w:noProof/>
                <w:color w:val="auto"/>
                <w:sz w:val="20"/>
                <w:szCs w:val="20"/>
                <w:lang w:val="id-ID"/>
              </w:rPr>
              <w:t>Produksi Bunga Pot dan Tanaman Lanskap (pohon)</w:t>
            </w:r>
          </w:p>
        </w:tc>
        <w:tc>
          <w:tcPr>
            <w:tcW w:w="2140" w:type="dxa"/>
          </w:tcPr>
          <w:p w:rsidR="00707A5D" w:rsidRPr="00120DFB" w:rsidRDefault="00707A5D" w:rsidP="003D075E">
            <w:pPr>
              <w:pStyle w:val="Default"/>
              <w:spacing w:line="276" w:lineRule="auto"/>
              <w:jc w:val="right"/>
              <w:rPr>
                <w:rStyle w:val="A5"/>
                <w:noProof/>
                <w:color w:val="auto"/>
                <w:sz w:val="20"/>
                <w:szCs w:val="20"/>
                <w:lang w:val="id-ID"/>
              </w:rPr>
            </w:pPr>
            <w:r w:rsidRPr="00120DFB">
              <w:rPr>
                <w:rStyle w:val="A5"/>
                <w:noProof/>
                <w:color w:val="auto"/>
                <w:sz w:val="20"/>
                <w:szCs w:val="20"/>
                <w:lang w:val="id-ID"/>
              </w:rPr>
              <w:t>50.834.098 pohon</w:t>
            </w:r>
          </w:p>
        </w:tc>
      </w:tr>
      <w:tr w:rsidR="00707A5D" w:rsidRPr="00120DFB" w:rsidTr="003D075E">
        <w:tc>
          <w:tcPr>
            <w:tcW w:w="583" w:type="dxa"/>
            <w:vMerge/>
          </w:tcPr>
          <w:p w:rsidR="00707A5D" w:rsidRPr="00120DFB" w:rsidRDefault="00707A5D" w:rsidP="003D075E">
            <w:pPr>
              <w:pStyle w:val="ListParagraph"/>
              <w:spacing w:line="276" w:lineRule="auto"/>
              <w:ind w:left="0"/>
              <w:jc w:val="center"/>
              <w:rPr>
                <w:rFonts w:ascii="Arial" w:hAnsi="Arial" w:cs="Arial"/>
                <w:noProof/>
                <w:sz w:val="20"/>
                <w:szCs w:val="20"/>
                <w:lang w:val="id-ID"/>
              </w:rPr>
            </w:pPr>
          </w:p>
        </w:tc>
        <w:tc>
          <w:tcPr>
            <w:tcW w:w="2088" w:type="dxa"/>
            <w:vMerge/>
          </w:tcPr>
          <w:p w:rsidR="00707A5D" w:rsidRPr="00120DFB" w:rsidRDefault="00707A5D" w:rsidP="003D075E">
            <w:pPr>
              <w:pStyle w:val="ListParagraph"/>
              <w:spacing w:line="276" w:lineRule="auto"/>
              <w:ind w:left="0"/>
              <w:jc w:val="both"/>
              <w:rPr>
                <w:rFonts w:ascii="Arial" w:hAnsi="Arial" w:cs="Arial"/>
                <w:noProof/>
                <w:sz w:val="20"/>
                <w:szCs w:val="20"/>
                <w:lang w:val="id-ID"/>
              </w:rPr>
            </w:pPr>
          </w:p>
        </w:tc>
        <w:tc>
          <w:tcPr>
            <w:tcW w:w="3198" w:type="dxa"/>
          </w:tcPr>
          <w:p w:rsidR="00707A5D" w:rsidRPr="00120DFB" w:rsidRDefault="00707A5D" w:rsidP="003D075E">
            <w:pPr>
              <w:pStyle w:val="Default"/>
              <w:spacing w:line="276" w:lineRule="auto"/>
              <w:rPr>
                <w:noProof/>
                <w:color w:val="auto"/>
                <w:sz w:val="20"/>
                <w:szCs w:val="20"/>
                <w:lang w:val="id-ID"/>
              </w:rPr>
            </w:pPr>
            <w:r w:rsidRPr="00120DFB">
              <w:rPr>
                <w:rStyle w:val="A5"/>
                <w:noProof/>
                <w:color w:val="auto"/>
                <w:sz w:val="20"/>
                <w:szCs w:val="20"/>
                <w:lang w:val="id-ID"/>
              </w:rPr>
              <w:t>Produksi Bunga Tabur (kg)</w:t>
            </w:r>
          </w:p>
        </w:tc>
        <w:tc>
          <w:tcPr>
            <w:tcW w:w="2140" w:type="dxa"/>
          </w:tcPr>
          <w:p w:rsidR="00707A5D" w:rsidRPr="00120DFB" w:rsidRDefault="00707A5D" w:rsidP="003D075E">
            <w:pPr>
              <w:pStyle w:val="Default"/>
              <w:spacing w:line="276" w:lineRule="auto"/>
              <w:jc w:val="right"/>
              <w:rPr>
                <w:noProof/>
                <w:color w:val="auto"/>
                <w:sz w:val="20"/>
                <w:szCs w:val="20"/>
                <w:lang w:val="id-ID"/>
              </w:rPr>
            </w:pPr>
            <w:r w:rsidRPr="00120DFB">
              <w:rPr>
                <w:rStyle w:val="A5"/>
                <w:noProof/>
                <w:color w:val="auto"/>
                <w:sz w:val="20"/>
                <w:szCs w:val="20"/>
                <w:lang w:val="id-ID"/>
              </w:rPr>
              <w:t>41.515.640 kg</w:t>
            </w:r>
          </w:p>
        </w:tc>
      </w:tr>
    </w:tbl>
    <w:p w:rsidR="00037026" w:rsidRPr="00120DFB" w:rsidRDefault="00037026" w:rsidP="003D075E">
      <w:pPr>
        <w:pStyle w:val="Default"/>
        <w:spacing w:before="120" w:after="120" w:line="276" w:lineRule="auto"/>
        <w:rPr>
          <w:noProof/>
          <w:color w:val="auto"/>
          <w:sz w:val="22"/>
          <w:szCs w:val="22"/>
          <w:lang w:val="id-ID"/>
        </w:rPr>
      </w:pPr>
    </w:p>
    <w:p w:rsidR="00DB4302" w:rsidRPr="00120DFB" w:rsidRDefault="00D765C0" w:rsidP="003D075E">
      <w:pPr>
        <w:pStyle w:val="ListParagraph"/>
        <w:numPr>
          <w:ilvl w:val="0"/>
          <w:numId w:val="24"/>
        </w:numPr>
        <w:spacing w:before="120" w:after="120"/>
        <w:ind w:left="284" w:hanging="284"/>
        <w:jc w:val="both"/>
        <w:rPr>
          <w:rFonts w:ascii="Arial" w:hAnsi="Arial" w:cs="Arial"/>
          <w:b/>
          <w:noProof/>
          <w:lang w:val="id-ID"/>
        </w:rPr>
      </w:pPr>
      <w:r w:rsidRPr="00120DFB">
        <w:rPr>
          <w:rFonts w:ascii="Arial" w:hAnsi="Arial" w:cs="Arial"/>
          <w:b/>
          <w:noProof/>
          <w:lang w:val="id-ID"/>
        </w:rPr>
        <w:t>STRATEGI</w:t>
      </w:r>
    </w:p>
    <w:p w:rsidR="00981703" w:rsidRPr="00120DFB" w:rsidRDefault="00037026" w:rsidP="003D075E">
      <w:pPr>
        <w:spacing w:before="120" w:after="120"/>
        <w:jc w:val="both"/>
        <w:rPr>
          <w:rFonts w:ascii="Arial" w:hAnsi="Arial" w:cs="Arial"/>
          <w:noProof/>
          <w:lang w:val="id-ID"/>
        </w:rPr>
      </w:pPr>
      <w:r w:rsidRPr="00120DFB">
        <w:rPr>
          <w:rFonts w:ascii="Arial" w:hAnsi="Arial" w:cs="Arial"/>
          <w:noProof/>
          <w:lang w:val="id-ID"/>
        </w:rPr>
        <w:t>Strategi yang dikembangkan untuk mencapai sasaran strategis Direktorat Jenderal Hortikultura tahun 2018 diantaranya meliputi :</w:t>
      </w:r>
    </w:p>
    <w:p w:rsidR="00037026" w:rsidRPr="00120DFB" w:rsidRDefault="00037026" w:rsidP="003D075E">
      <w:pPr>
        <w:pStyle w:val="Pa25"/>
        <w:spacing w:before="120" w:after="120" w:line="276" w:lineRule="auto"/>
        <w:jc w:val="both"/>
        <w:rPr>
          <w:noProof/>
          <w:sz w:val="22"/>
          <w:szCs w:val="22"/>
          <w:lang w:val="id-ID"/>
        </w:rPr>
      </w:pPr>
      <w:r w:rsidRPr="00120DFB">
        <w:rPr>
          <w:b/>
          <w:bCs/>
          <w:noProof/>
          <w:sz w:val="22"/>
          <w:szCs w:val="22"/>
          <w:lang w:val="id-ID"/>
        </w:rPr>
        <w:t xml:space="preserve">1. Pengembangan Kawasan </w:t>
      </w:r>
    </w:p>
    <w:p w:rsidR="00037026" w:rsidRPr="00120DFB" w:rsidRDefault="00037026" w:rsidP="003D075E">
      <w:pPr>
        <w:pStyle w:val="Pa12"/>
        <w:spacing w:before="120" w:after="120" w:line="276" w:lineRule="auto"/>
        <w:jc w:val="both"/>
        <w:rPr>
          <w:noProof/>
          <w:sz w:val="22"/>
          <w:szCs w:val="22"/>
          <w:lang w:val="id-ID"/>
        </w:rPr>
      </w:pPr>
      <w:r w:rsidRPr="00120DFB">
        <w:rPr>
          <w:noProof/>
          <w:sz w:val="22"/>
          <w:szCs w:val="22"/>
          <w:lang w:val="id-ID"/>
        </w:rPr>
        <w:t xml:space="preserve">Pengembangan kawasan hortikultura di tahun 2018 secara umum akan diimplementasikan melalui kegiatan bantuan sarana produksi dan penunjang, bantuan sarana budidaya, sarana pengolahan hasil, pemberdayaan kelembagaan, pembinaan, dan pembuatan pedoman-pedoman. Pelaksanaan kegiatan tersebut dilakukan secara langsung oleh Direktorat Jenderal Hortikultura melalui dana dekonsentrasi dan tugas pembantuan Dinas Pertanian di tingkat provinsi dan kabupaten/kota. </w:t>
      </w:r>
    </w:p>
    <w:p w:rsidR="00037026" w:rsidRPr="00120DFB" w:rsidRDefault="00037026" w:rsidP="003D075E">
      <w:pPr>
        <w:pStyle w:val="Pa12"/>
        <w:spacing w:before="120" w:after="120" w:line="276" w:lineRule="auto"/>
        <w:jc w:val="both"/>
        <w:rPr>
          <w:noProof/>
          <w:sz w:val="22"/>
          <w:szCs w:val="22"/>
          <w:lang w:val="id-ID"/>
        </w:rPr>
      </w:pPr>
      <w:r w:rsidRPr="00120DFB">
        <w:rPr>
          <w:noProof/>
          <w:sz w:val="22"/>
          <w:szCs w:val="22"/>
          <w:lang w:val="id-ID"/>
        </w:rPr>
        <w:t xml:space="preserve">Tujuan pengembangan kawasan hortikultura adalah (1) perluasan kawasan sehingga memenuhi skala ekonomi/komersial; (2) pemantapan kawasan dengan memperbaiki sarana prasarana budidaya, panen dan pascapanen, manajemen produksi dan peningkatan kapabilitas petani dan petugas; (3) peningkatan produksi dan produktivitas, (4) pengembangan keanekaragaman usaha hortikultura yang menjamin kelestarian fungsi dan manfaat lahan, </w:t>
      </w:r>
      <w:r w:rsidR="003D075E" w:rsidRPr="00120DFB">
        <w:rPr>
          <w:noProof/>
          <w:sz w:val="22"/>
          <w:szCs w:val="22"/>
          <w:lang w:val="id-ID"/>
        </w:rPr>
        <w:t xml:space="preserve">                     </w:t>
      </w:r>
      <w:r w:rsidRPr="00120DFB">
        <w:rPr>
          <w:noProof/>
          <w:sz w:val="22"/>
          <w:szCs w:val="22"/>
          <w:lang w:val="id-ID"/>
        </w:rPr>
        <w:t xml:space="preserve">(5) menciptakan lapangan kerja, (6) meningkatkan tata kelola kebun produksi di </w:t>
      </w:r>
      <w:r w:rsidRPr="00120DFB">
        <w:rPr>
          <w:noProof/>
          <w:sz w:val="22"/>
          <w:szCs w:val="22"/>
          <w:lang w:val="id-ID"/>
        </w:rPr>
        <w:lastRenderedPageBreak/>
        <w:t xml:space="preserve">tingkat petani / Gapoktan, (7). Meningkatkan efektifitas dan efisiensi pelayanan, (8) Meningkatkan kesempatan berusaha, pendapatan masyarakat pedesaan dan negara, dan (9) Meningkatkan ikatan komunitas masyarakat disekitar kawasan. </w:t>
      </w:r>
    </w:p>
    <w:p w:rsidR="00397D50" w:rsidRPr="00120DFB" w:rsidRDefault="00037026" w:rsidP="003D075E">
      <w:pPr>
        <w:spacing w:before="120" w:after="120"/>
        <w:jc w:val="both"/>
        <w:rPr>
          <w:rFonts w:ascii="Arial" w:hAnsi="Arial" w:cs="Arial"/>
          <w:noProof/>
          <w:lang w:val="id-ID"/>
        </w:rPr>
      </w:pPr>
      <w:r w:rsidRPr="00120DFB">
        <w:rPr>
          <w:rFonts w:ascii="Arial" w:hAnsi="Arial" w:cs="Arial"/>
          <w:noProof/>
          <w:lang w:val="id-ID"/>
        </w:rPr>
        <w:t>Manfaat dari pengembangan kawasan hortikultura diantaranya;(1) memper</w:t>
      </w:r>
      <w:r w:rsidR="003D075E" w:rsidRPr="00120DFB">
        <w:rPr>
          <w:rFonts w:ascii="Arial" w:hAnsi="Arial" w:cs="Arial"/>
          <w:noProof/>
          <w:lang w:val="id-ID"/>
        </w:rPr>
        <w:t>-</w:t>
      </w:r>
      <w:r w:rsidRPr="00120DFB">
        <w:rPr>
          <w:rFonts w:ascii="Arial" w:hAnsi="Arial" w:cs="Arial"/>
          <w:noProof/>
          <w:lang w:val="id-ID"/>
        </w:rPr>
        <w:t>mudah penanganan berbagai komoditas hortikultura secara terpadu sesuai dengan kesamaan karakteristiknya, (2) Membuka kesempatan semua komoditas hortikultura yang penting di suatu kawasan ditangani secara proposional serta mengurangi keinginan daerah menangani komoditas prioritas nasional yang tidak sesuai untuk daerahnya, (3) Menjadi wahana bagi pelaksana desentralisasi pembangunan secara nyata dengan pembagian dan keterkaitan fungsi antar tingkatan pemerintah secara lebih proposional, (4) Mendorong sinergi dari berbagai sumberdaya, dan (5) memberikan insentif bagi para pelaksana di kabupaten, (6) mempercepat pertumbuhan pendapatan, penyerapan tenaga kerja dan tumbuhnya sektor-sektor usaha terkait (</w:t>
      </w:r>
      <w:r w:rsidRPr="00120DFB">
        <w:rPr>
          <w:rFonts w:ascii="Arial" w:hAnsi="Arial" w:cs="Arial"/>
          <w:i/>
          <w:iCs/>
          <w:noProof/>
          <w:lang w:val="id-ID"/>
        </w:rPr>
        <w:t>Backward and forward linkages</w:t>
      </w:r>
      <w:r w:rsidRPr="00120DFB">
        <w:rPr>
          <w:rFonts w:ascii="Arial" w:hAnsi="Arial" w:cs="Arial"/>
          <w:noProof/>
          <w:lang w:val="id-ID"/>
        </w:rPr>
        <w:t>).</w:t>
      </w:r>
    </w:p>
    <w:p w:rsidR="003D075E" w:rsidRPr="00120DFB" w:rsidRDefault="003D075E" w:rsidP="003D075E">
      <w:pPr>
        <w:spacing w:before="120" w:after="120"/>
        <w:jc w:val="both"/>
        <w:rPr>
          <w:rFonts w:ascii="Arial" w:hAnsi="Arial" w:cs="Arial"/>
          <w:noProof/>
          <w:lang w:val="id-ID"/>
        </w:rPr>
      </w:pPr>
    </w:p>
    <w:p w:rsidR="00037026" w:rsidRPr="00120DFB" w:rsidRDefault="00037026" w:rsidP="003D075E">
      <w:pPr>
        <w:pStyle w:val="Pa25"/>
        <w:spacing w:before="120" w:after="120" w:line="276" w:lineRule="auto"/>
        <w:jc w:val="both"/>
        <w:rPr>
          <w:noProof/>
          <w:sz w:val="22"/>
          <w:szCs w:val="22"/>
          <w:lang w:val="id-ID"/>
        </w:rPr>
      </w:pPr>
      <w:r w:rsidRPr="00120DFB">
        <w:rPr>
          <w:b/>
          <w:bCs/>
          <w:noProof/>
          <w:sz w:val="22"/>
          <w:szCs w:val="22"/>
          <w:lang w:val="id-ID"/>
        </w:rPr>
        <w:t xml:space="preserve">2. Penguatan Sistem Perbenihan Hortikultura </w:t>
      </w:r>
    </w:p>
    <w:p w:rsidR="00C366D2" w:rsidRPr="00120DFB" w:rsidRDefault="00037026" w:rsidP="003D075E">
      <w:pPr>
        <w:pStyle w:val="Pa12"/>
        <w:spacing w:before="120" w:after="120" w:line="276" w:lineRule="auto"/>
        <w:jc w:val="both"/>
        <w:rPr>
          <w:noProof/>
          <w:sz w:val="22"/>
          <w:szCs w:val="22"/>
          <w:lang w:val="id-ID"/>
        </w:rPr>
      </w:pPr>
      <w:r w:rsidRPr="00120DFB">
        <w:rPr>
          <w:noProof/>
          <w:sz w:val="22"/>
          <w:szCs w:val="22"/>
          <w:lang w:val="id-ID"/>
        </w:rPr>
        <w:t xml:space="preserve">Kebijakan Kementerian Pertanian Tahun 2018 lebih difokuskan pada kegiatan pengembangan perbenihan, dimana pengalokasian anggaran untuk kegiatan perbenihan adalah sebesar 10,6% dari total seluruh anggaran Direktorat Jenderal Hortikultura tahun 2018. Keberhasilan pengembangan hortikultura tidak lepas dari ketersediaan dan penggunaan benih hortikultura bermutu, untuk menghasilkan produk hortikultura bermutu prima dan berdaya saing. Penguatan sistem perbenihan diarahkan untuk meningkatkan produksi, memperbaiki mutu dan distribusi, serta meningkatkan pengawasan peredaran dan penggunaan benih bermutu dalam kegiatan agribisnis hortikultura, sehingga tersedia benih bermutu secara tepat waktu dan mudah dijangkau petani. </w:t>
      </w:r>
    </w:p>
    <w:p w:rsidR="00037026" w:rsidRPr="00120DFB" w:rsidRDefault="00037026" w:rsidP="003D075E">
      <w:pPr>
        <w:pStyle w:val="Pa12"/>
        <w:spacing w:before="120" w:after="120" w:line="276" w:lineRule="auto"/>
        <w:jc w:val="both"/>
        <w:rPr>
          <w:noProof/>
          <w:sz w:val="22"/>
          <w:szCs w:val="22"/>
          <w:lang w:val="id-ID"/>
        </w:rPr>
      </w:pPr>
      <w:r w:rsidRPr="00120DFB">
        <w:rPr>
          <w:noProof/>
          <w:sz w:val="22"/>
          <w:szCs w:val="22"/>
          <w:lang w:val="id-ID"/>
        </w:rPr>
        <w:t xml:space="preserve">Penguatan sistem perbenihan hortikultura dibagi dalam dua kelompok, yaitu penyediaan benih dan pengawasan dan sertifikasi benih. Penyediaan benih bermutu merupakan peran dan tanggungjawab Balai Benih Hortikultura (BBH) yang merupakan institusi di bawah koordinasi pemerintah daerah. Selain itu, ketersediaan benih bermutu sangat ditentukan oleh dukungan penangkar yang handal. Pengawasan dan sertifikasi benih Hortikultura merupakan tanggungjawab dari Balai Pengawasan dan Sertifikasi Benih Tanaman Pangan dan Hortikultura (BPSB-TPH) sebagai institusi yang bertugas membina sertifikasi dan mengawasi peredaran benih di lapangan. </w:t>
      </w:r>
    </w:p>
    <w:p w:rsidR="00037026" w:rsidRPr="00120DFB" w:rsidRDefault="00037026" w:rsidP="003D075E">
      <w:pPr>
        <w:pStyle w:val="Pa12"/>
        <w:spacing w:before="120" w:after="120" w:line="276" w:lineRule="auto"/>
        <w:jc w:val="both"/>
        <w:rPr>
          <w:noProof/>
          <w:sz w:val="22"/>
          <w:szCs w:val="22"/>
          <w:lang w:val="id-ID"/>
        </w:rPr>
      </w:pPr>
      <w:r w:rsidRPr="00120DFB">
        <w:rPr>
          <w:noProof/>
          <w:sz w:val="22"/>
          <w:szCs w:val="22"/>
          <w:lang w:val="id-ID"/>
        </w:rPr>
        <w:t xml:space="preserve">Penguatan sistem perbenihan juga difokuskan pada revitalisasi balai benih melalui penyediaan benih sumber sesuai dengan </w:t>
      </w:r>
      <w:r w:rsidRPr="00120DFB">
        <w:rPr>
          <w:i/>
          <w:iCs/>
          <w:noProof/>
          <w:sz w:val="22"/>
          <w:szCs w:val="22"/>
          <w:lang w:val="id-ID"/>
        </w:rPr>
        <w:t xml:space="preserve">masterplan </w:t>
      </w:r>
      <w:r w:rsidRPr="00120DFB">
        <w:rPr>
          <w:noProof/>
          <w:sz w:val="22"/>
          <w:szCs w:val="22"/>
          <w:lang w:val="id-ID"/>
        </w:rPr>
        <w:t xml:space="preserve">pengembangan kawasan dan koleksi varietas serta pembinaan penangkar, asosiasi penangkar, koperasi penangkar dan perusahaan benih lokal. Penggunaan benih hortikultura idealnya harus direncanakan minimal 1 tahun sebelumnya, sehingga kebutuhan benih untuk pengembangan kawasan dapat terpenuhi tepat pada waktunya. Agar tujuan utama perbenihan dapat tercapai maka diperlukan pembinaan baik teknis </w:t>
      </w:r>
      <w:r w:rsidRPr="00120DFB">
        <w:rPr>
          <w:noProof/>
          <w:sz w:val="22"/>
          <w:szCs w:val="22"/>
          <w:lang w:val="id-ID"/>
        </w:rPr>
        <w:lastRenderedPageBreak/>
        <w:t xml:space="preserve">maupun manajerial kepada produsen/ penangkar benih agar mampu menyediakan benih bermutu sesuai dengan prinsip 7 tepat (jenis, varietas, mutu, jumlah, waktu, lokasi, dan harga). </w:t>
      </w:r>
    </w:p>
    <w:p w:rsidR="003D075E" w:rsidRPr="00120DFB" w:rsidRDefault="003D075E" w:rsidP="003D075E">
      <w:pPr>
        <w:pStyle w:val="Default"/>
        <w:rPr>
          <w:noProof/>
          <w:lang w:val="id-ID"/>
        </w:rPr>
      </w:pPr>
    </w:p>
    <w:p w:rsidR="00037026" w:rsidRPr="00120DFB" w:rsidRDefault="00037026" w:rsidP="003D075E">
      <w:pPr>
        <w:pStyle w:val="Pa25"/>
        <w:spacing w:before="120" w:after="120" w:line="276" w:lineRule="auto"/>
        <w:jc w:val="both"/>
        <w:rPr>
          <w:noProof/>
          <w:sz w:val="22"/>
          <w:szCs w:val="22"/>
          <w:lang w:val="id-ID"/>
        </w:rPr>
      </w:pPr>
      <w:r w:rsidRPr="00120DFB">
        <w:rPr>
          <w:b/>
          <w:bCs/>
          <w:noProof/>
          <w:sz w:val="22"/>
          <w:szCs w:val="22"/>
          <w:lang w:val="id-ID"/>
        </w:rPr>
        <w:t xml:space="preserve">3. Penguatan Sistem Perlindungan Hortikultura </w:t>
      </w:r>
    </w:p>
    <w:p w:rsidR="00037026" w:rsidRPr="00120DFB" w:rsidRDefault="00037026" w:rsidP="003D075E">
      <w:pPr>
        <w:pStyle w:val="Pa12"/>
        <w:spacing w:before="120" w:after="120" w:line="276" w:lineRule="auto"/>
        <w:jc w:val="both"/>
        <w:rPr>
          <w:noProof/>
          <w:sz w:val="22"/>
          <w:szCs w:val="22"/>
          <w:lang w:val="id-ID"/>
        </w:rPr>
      </w:pPr>
      <w:r w:rsidRPr="00120DFB">
        <w:rPr>
          <w:noProof/>
          <w:sz w:val="22"/>
          <w:szCs w:val="22"/>
          <w:lang w:val="id-ID"/>
        </w:rPr>
        <w:t xml:space="preserve">Sistem perlindungan hortikultura diarahkan untuk mengamankan capaian produksi dari serangan OPT, keamanan pangan dan kelestarian lingkungan yang dilaksanakan melalui penerapan PHT, gerakan pengendalian OPT, peningkatan peran kelembagaan perlindungan serta pemenuhan persyaratan teknis </w:t>
      </w:r>
      <w:r w:rsidRPr="00120DFB">
        <w:rPr>
          <w:i/>
          <w:iCs/>
          <w:noProof/>
          <w:sz w:val="22"/>
          <w:szCs w:val="22"/>
          <w:lang w:val="id-ID"/>
        </w:rPr>
        <w:t xml:space="preserve">sanitary </w:t>
      </w:r>
      <w:r w:rsidRPr="00120DFB">
        <w:rPr>
          <w:noProof/>
          <w:sz w:val="22"/>
          <w:szCs w:val="22"/>
          <w:lang w:val="id-ID"/>
        </w:rPr>
        <w:t xml:space="preserve">dan </w:t>
      </w:r>
      <w:r w:rsidRPr="00120DFB">
        <w:rPr>
          <w:i/>
          <w:iCs/>
          <w:noProof/>
          <w:sz w:val="22"/>
          <w:szCs w:val="22"/>
          <w:lang w:val="id-ID"/>
        </w:rPr>
        <w:t xml:space="preserve">phytosanitary </w:t>
      </w:r>
      <w:r w:rsidRPr="00120DFB">
        <w:rPr>
          <w:noProof/>
          <w:sz w:val="22"/>
          <w:szCs w:val="22"/>
          <w:lang w:val="id-ID"/>
        </w:rPr>
        <w:t xml:space="preserve">(SPS) mendukung ekspor produk hortikultura. </w:t>
      </w:r>
    </w:p>
    <w:p w:rsidR="00037026" w:rsidRPr="00120DFB" w:rsidRDefault="00037026" w:rsidP="003D075E">
      <w:pPr>
        <w:pStyle w:val="Pa12"/>
        <w:spacing w:before="120" w:after="120" w:line="276" w:lineRule="auto"/>
        <w:jc w:val="both"/>
        <w:rPr>
          <w:noProof/>
          <w:sz w:val="22"/>
          <w:szCs w:val="22"/>
          <w:lang w:val="id-ID"/>
        </w:rPr>
      </w:pPr>
      <w:r w:rsidRPr="00120DFB">
        <w:rPr>
          <w:noProof/>
          <w:sz w:val="22"/>
          <w:szCs w:val="22"/>
          <w:lang w:val="id-ID"/>
        </w:rPr>
        <w:t xml:space="preserve">Keberhasilan perlindungan tanaman dicerminkan dalam menurunnya kerusakan dan kehilangan hasil tanaman akibat serangan organisme pengganggu tumbuhan (OPT) serta menurunnya cemaran pestisida dan bahan berbahaya lain pada produk hortikultura sehingga memenuhi persyaratan keamanan pangan. </w:t>
      </w:r>
    </w:p>
    <w:p w:rsidR="00037026" w:rsidRPr="00120DFB" w:rsidRDefault="00037026" w:rsidP="003D075E">
      <w:pPr>
        <w:pStyle w:val="Pa12"/>
        <w:spacing w:before="120" w:after="120" w:line="276" w:lineRule="auto"/>
        <w:jc w:val="both"/>
        <w:rPr>
          <w:noProof/>
          <w:sz w:val="22"/>
          <w:szCs w:val="22"/>
          <w:lang w:val="id-ID"/>
        </w:rPr>
      </w:pPr>
      <w:r w:rsidRPr="00120DFB">
        <w:rPr>
          <w:noProof/>
          <w:sz w:val="22"/>
          <w:szCs w:val="22"/>
          <w:lang w:val="id-ID"/>
        </w:rPr>
        <w:t xml:space="preserve">Gerakan pengendalian OPT pada tanaman hortikultura dapat dilakukan secara preventif (pencegahan) maupun kuratif (telah terjadi serangan). Pengelolaan dan pengendalian OPT sesuai prinsip pengendalian hama terpadu (PHT) dilaksanakan bersama petani (beserta kelembagaan kelompoknya yaitu klinik PHT/PPAH) dan pemerintah (Dinas Pertanian tingkat Provinsi/Kabupaten/Kota, UPTD BPTPH, LPHP, LPAH) serta instansi terkait lainnya sebagai pendamping. </w:t>
      </w:r>
    </w:p>
    <w:p w:rsidR="003D075E" w:rsidRPr="00120DFB" w:rsidRDefault="003D075E" w:rsidP="003D075E">
      <w:pPr>
        <w:pStyle w:val="Default"/>
        <w:rPr>
          <w:noProof/>
          <w:lang w:val="id-ID"/>
        </w:rPr>
      </w:pPr>
    </w:p>
    <w:p w:rsidR="00037026" w:rsidRPr="00120DFB" w:rsidRDefault="00037026" w:rsidP="003D075E">
      <w:pPr>
        <w:pStyle w:val="Pa25"/>
        <w:spacing w:before="120" w:after="120" w:line="276" w:lineRule="auto"/>
        <w:jc w:val="both"/>
        <w:rPr>
          <w:noProof/>
          <w:sz w:val="22"/>
          <w:szCs w:val="22"/>
          <w:lang w:val="id-ID"/>
        </w:rPr>
      </w:pPr>
      <w:r w:rsidRPr="00120DFB">
        <w:rPr>
          <w:b/>
          <w:bCs/>
          <w:noProof/>
          <w:sz w:val="22"/>
          <w:szCs w:val="22"/>
          <w:lang w:val="id-ID"/>
        </w:rPr>
        <w:t xml:space="preserve">4. Penguatan Sistem Pengolahan dan Pemasaran Hasil Hortikultura </w:t>
      </w:r>
    </w:p>
    <w:p w:rsidR="00037026" w:rsidRPr="00120DFB" w:rsidRDefault="00037026" w:rsidP="003D075E">
      <w:pPr>
        <w:pStyle w:val="Default"/>
        <w:spacing w:before="120" w:after="120" w:line="276" w:lineRule="auto"/>
        <w:jc w:val="both"/>
        <w:rPr>
          <w:noProof/>
          <w:color w:val="auto"/>
          <w:sz w:val="22"/>
          <w:szCs w:val="22"/>
          <w:lang w:val="id-ID"/>
        </w:rPr>
      </w:pPr>
      <w:r w:rsidRPr="00120DFB">
        <w:rPr>
          <w:noProof/>
          <w:color w:val="auto"/>
          <w:sz w:val="22"/>
          <w:szCs w:val="22"/>
          <w:lang w:val="id-ID"/>
        </w:rPr>
        <w:t xml:space="preserve">Penguatan pada sistem pengolahan dan pemasaran hasil hortikultura dilakukan dalam rangka mewujudkan tercapainya sasaran meningkatnya nilai tambah dan daya saing produk hortikultura. Penguatan sistem pengolahan dan pemasaran dilakukan melalui perbaikan penanganan pascapanen, pengolahan produk hortikultura, standarisasi mutu produk hortikultura, dan efisiensi rantai pasok. Jaminan mutu produk hortikultura dilakukan melalui kebijakan keamanan pangan, dan penerapan sistem jaminan mutu (GAP, GHP, GMP) mulai dari sistem produksi sampai pemasaran. </w:t>
      </w:r>
    </w:p>
    <w:p w:rsidR="006326D8" w:rsidRPr="00120DFB" w:rsidRDefault="00037026" w:rsidP="003D075E">
      <w:pPr>
        <w:spacing w:before="120" w:after="120"/>
        <w:jc w:val="both"/>
        <w:rPr>
          <w:rFonts w:ascii="Arial" w:hAnsi="Arial" w:cs="Arial"/>
          <w:noProof/>
          <w:lang w:val="id-ID"/>
        </w:rPr>
      </w:pPr>
      <w:r w:rsidRPr="00120DFB">
        <w:rPr>
          <w:rFonts w:ascii="Arial" w:hAnsi="Arial" w:cs="Arial"/>
          <w:noProof/>
          <w:lang w:val="id-ID"/>
        </w:rPr>
        <w:t>Penerapan teknologi pascapanen dan pengolahan produk hortikultura ditujukan untuk mempertahankan mutu, meningkatkan nilai tambah produk hortikultura, menekan kerugian petani di saat kelebihan produksi dan stabilisasi harga. Melalui pengolahan produk hortikultura diharapkan tersedia aneka ragam produk dari komoditas yang sama. Ragam produk tersebut perlu disosialisasikan sehingga konsumen tidak hanya tergantung pada produk segar. Dalam rangka percepatan kemandirian hortikultura diperlukan investasi dari berbagai sumber yang diperoleh melalui promosi usaha hortikultura. Untuk menjaga kestabilan harga dilakukan upaya peningkatan efisiensi rantai pasok melalui pengembangan kelembagaan pemasaran (Pasar Tani dan Sub Terminal Agribisnis) dan kerjasama dengan lembaga terkait lainnya.</w:t>
      </w:r>
    </w:p>
    <w:p w:rsidR="00AD276C" w:rsidRPr="00120DFB" w:rsidRDefault="00AD276C" w:rsidP="003D075E">
      <w:pPr>
        <w:spacing w:before="120" w:after="120"/>
        <w:rPr>
          <w:rFonts w:ascii="Arial" w:hAnsi="Arial" w:cs="Arial"/>
          <w:b/>
          <w:noProof/>
          <w:lang w:val="id-ID"/>
        </w:rPr>
      </w:pPr>
      <w:r w:rsidRPr="00120DFB">
        <w:rPr>
          <w:b/>
          <w:noProof/>
          <w:lang w:val="id-ID"/>
        </w:rPr>
        <w:br w:type="page"/>
      </w:r>
    </w:p>
    <w:p w:rsidR="00C603AB" w:rsidRPr="00120DFB" w:rsidRDefault="00D765C0" w:rsidP="003D075E">
      <w:pPr>
        <w:pStyle w:val="Default"/>
        <w:numPr>
          <w:ilvl w:val="0"/>
          <w:numId w:val="24"/>
        </w:numPr>
        <w:spacing w:before="120" w:after="120" w:line="276" w:lineRule="auto"/>
        <w:ind w:left="284" w:hanging="284"/>
        <w:rPr>
          <w:b/>
          <w:noProof/>
          <w:color w:val="auto"/>
          <w:sz w:val="22"/>
          <w:szCs w:val="22"/>
          <w:lang w:val="id-ID"/>
        </w:rPr>
      </w:pPr>
      <w:r w:rsidRPr="00120DFB">
        <w:rPr>
          <w:b/>
          <w:noProof/>
          <w:color w:val="auto"/>
          <w:sz w:val="22"/>
          <w:szCs w:val="22"/>
          <w:lang w:val="id-ID"/>
        </w:rPr>
        <w:lastRenderedPageBreak/>
        <w:t xml:space="preserve">PROGRAM </w:t>
      </w:r>
    </w:p>
    <w:p w:rsidR="00DB4302" w:rsidRPr="00120DFB" w:rsidRDefault="00DB4302" w:rsidP="003D075E">
      <w:pPr>
        <w:pStyle w:val="Pa11"/>
        <w:spacing w:before="120" w:after="120" w:line="276" w:lineRule="auto"/>
        <w:jc w:val="both"/>
        <w:rPr>
          <w:noProof/>
          <w:sz w:val="22"/>
          <w:szCs w:val="22"/>
          <w:lang w:val="id-ID"/>
        </w:rPr>
      </w:pPr>
      <w:r w:rsidRPr="00120DFB">
        <w:rPr>
          <w:noProof/>
          <w:sz w:val="22"/>
          <w:szCs w:val="22"/>
          <w:lang w:val="id-ID"/>
        </w:rPr>
        <w:t>Pelaksanaan anggaran pendapatan dan belanja negara (APBN) Tahun Anggaran 2018 dilakukan melalui pendekatan program sebagaimana yang diamanatkan dalam Undang-Undang No. 17 Tahun 2003 tentang Keuangan Negara yang mengatur pola penganggaran terpadu (</w:t>
      </w:r>
      <w:r w:rsidRPr="00120DFB">
        <w:rPr>
          <w:i/>
          <w:iCs/>
          <w:noProof/>
          <w:sz w:val="22"/>
          <w:szCs w:val="22"/>
          <w:lang w:val="id-ID"/>
        </w:rPr>
        <w:t>unified budget</w:t>
      </w:r>
      <w:r w:rsidRPr="00120DFB">
        <w:rPr>
          <w:noProof/>
          <w:sz w:val="22"/>
          <w:szCs w:val="22"/>
          <w:lang w:val="id-ID"/>
        </w:rPr>
        <w:t>) dan berbasis kinerja (</w:t>
      </w:r>
      <w:r w:rsidRPr="00120DFB">
        <w:rPr>
          <w:i/>
          <w:iCs/>
          <w:noProof/>
          <w:sz w:val="22"/>
          <w:szCs w:val="22"/>
          <w:lang w:val="id-ID"/>
        </w:rPr>
        <w:t>performance budget</w:t>
      </w:r>
      <w:r w:rsidRPr="00120DFB">
        <w:rPr>
          <w:noProof/>
          <w:sz w:val="22"/>
          <w:szCs w:val="22"/>
          <w:lang w:val="id-ID"/>
        </w:rPr>
        <w:t xml:space="preserve">). Basis kinerja organisasi dapat dilihat dari tugas pokok dan fungsinya. Peraturan Menteri Pertanian Nomor 43 Tahun 2015 tentang Organisasi dan Tata Kerja Kementerian Pertanian tersirat tentang tugas pokok dan fungsi Direktorat Jenderal Hortikultura, yaitu menyelenggarakan perumusan dan pelaksanaan kebijakan dibidang peningkatan produksi aneka cabai, aneka bawang, aneka jeruk dan tanaman hortikultura lainnya. Dengan demikian, Program Direktorat Jenderal Hortikultura yaitu “Peningkatan Produksi dan Nilai Tambah Produk Hortikultura” </w:t>
      </w:r>
    </w:p>
    <w:p w:rsidR="00DB4302" w:rsidRPr="00120DFB" w:rsidRDefault="00DB4302" w:rsidP="003D075E">
      <w:pPr>
        <w:pStyle w:val="Default"/>
        <w:spacing w:before="120" w:after="120" w:line="276" w:lineRule="auto"/>
        <w:rPr>
          <w:noProof/>
          <w:color w:val="auto"/>
          <w:sz w:val="22"/>
          <w:szCs w:val="22"/>
          <w:lang w:val="id-ID"/>
        </w:rPr>
      </w:pPr>
      <w:r w:rsidRPr="00120DFB">
        <w:rPr>
          <w:noProof/>
          <w:color w:val="auto"/>
          <w:sz w:val="22"/>
          <w:szCs w:val="22"/>
          <w:lang w:val="id-ID"/>
        </w:rPr>
        <w:t xml:space="preserve">Secara ringkas program dan kegiatan Direktorat Jenderal Hortikultura disajikan pada Tabel </w:t>
      </w:r>
      <w:r w:rsidR="00AD276C" w:rsidRPr="00120DFB">
        <w:rPr>
          <w:noProof/>
          <w:color w:val="auto"/>
          <w:sz w:val="22"/>
          <w:szCs w:val="22"/>
          <w:lang w:val="id-ID"/>
        </w:rPr>
        <w:t>9</w:t>
      </w:r>
      <w:r w:rsidRPr="00120DFB">
        <w:rPr>
          <w:noProof/>
          <w:color w:val="auto"/>
          <w:sz w:val="22"/>
          <w:szCs w:val="22"/>
          <w:lang w:val="id-ID"/>
        </w:rPr>
        <w:t xml:space="preserve"> berikut :</w:t>
      </w:r>
    </w:p>
    <w:p w:rsidR="00DB4302" w:rsidRPr="00120DFB" w:rsidRDefault="00DB4302" w:rsidP="003D075E">
      <w:pPr>
        <w:pStyle w:val="Default"/>
        <w:spacing w:before="120" w:after="120" w:line="276" w:lineRule="auto"/>
        <w:ind w:left="993" w:hanging="993"/>
        <w:rPr>
          <w:noProof/>
          <w:color w:val="auto"/>
          <w:sz w:val="22"/>
          <w:szCs w:val="22"/>
          <w:lang w:val="id-ID"/>
        </w:rPr>
      </w:pPr>
    </w:p>
    <w:p w:rsidR="00DB4302" w:rsidRPr="00120DFB" w:rsidRDefault="002E0D2B" w:rsidP="003D075E">
      <w:pPr>
        <w:pStyle w:val="Default"/>
        <w:spacing w:before="120" w:after="120" w:line="276" w:lineRule="auto"/>
        <w:ind w:left="993" w:hanging="993"/>
        <w:rPr>
          <w:noProof/>
          <w:color w:val="auto"/>
          <w:sz w:val="22"/>
          <w:szCs w:val="22"/>
          <w:lang w:val="id-ID"/>
        </w:rPr>
      </w:pPr>
      <w:r w:rsidRPr="00120DFB">
        <w:rPr>
          <w:noProof/>
          <w:color w:val="auto"/>
          <w:sz w:val="22"/>
          <w:szCs w:val="22"/>
          <w:lang w:val="id-ID"/>
        </w:rPr>
        <w:t xml:space="preserve">Tabel </w:t>
      </w:r>
      <w:r w:rsidR="00AD276C" w:rsidRPr="00120DFB">
        <w:rPr>
          <w:noProof/>
          <w:color w:val="auto"/>
          <w:sz w:val="22"/>
          <w:szCs w:val="22"/>
          <w:lang w:val="id-ID"/>
        </w:rPr>
        <w:t xml:space="preserve"> 9.  </w:t>
      </w:r>
      <w:r w:rsidR="00DB4302" w:rsidRPr="00120DFB">
        <w:rPr>
          <w:noProof/>
          <w:color w:val="auto"/>
          <w:sz w:val="22"/>
          <w:szCs w:val="22"/>
          <w:lang w:val="id-ID"/>
        </w:rPr>
        <w:t>Program dan Kegiatan Utama Direktorat Jenderal Hortikultura Tahun 2018</w:t>
      </w:r>
    </w:p>
    <w:tbl>
      <w:tblPr>
        <w:tblStyle w:val="TableGrid"/>
        <w:tblW w:w="0" w:type="auto"/>
        <w:tblInd w:w="108" w:type="dxa"/>
        <w:tblLook w:val="04A0"/>
      </w:tblPr>
      <w:tblGrid>
        <w:gridCol w:w="1195"/>
        <w:gridCol w:w="6710"/>
      </w:tblGrid>
      <w:tr w:rsidR="00E0496A" w:rsidRPr="00120DFB" w:rsidTr="00E05205">
        <w:tc>
          <w:tcPr>
            <w:tcW w:w="1195" w:type="dxa"/>
          </w:tcPr>
          <w:p w:rsidR="00DB4302" w:rsidRPr="00120DFB" w:rsidRDefault="00DB4302" w:rsidP="003D075E">
            <w:pPr>
              <w:pStyle w:val="Default"/>
              <w:spacing w:line="276" w:lineRule="auto"/>
              <w:jc w:val="center"/>
              <w:rPr>
                <w:noProof/>
                <w:color w:val="auto"/>
                <w:sz w:val="22"/>
                <w:szCs w:val="22"/>
                <w:lang w:val="id-ID"/>
              </w:rPr>
            </w:pPr>
            <w:r w:rsidRPr="00120DFB">
              <w:rPr>
                <w:noProof/>
                <w:color w:val="auto"/>
                <w:sz w:val="22"/>
                <w:szCs w:val="22"/>
                <w:lang w:val="id-ID"/>
              </w:rPr>
              <w:t>KODE</w:t>
            </w:r>
          </w:p>
        </w:tc>
        <w:tc>
          <w:tcPr>
            <w:tcW w:w="6710" w:type="dxa"/>
          </w:tcPr>
          <w:p w:rsidR="00DB4302" w:rsidRPr="00120DFB" w:rsidRDefault="00DB4302" w:rsidP="003D075E">
            <w:pPr>
              <w:pStyle w:val="Default"/>
              <w:spacing w:line="276" w:lineRule="auto"/>
              <w:jc w:val="center"/>
              <w:rPr>
                <w:noProof/>
                <w:color w:val="auto"/>
                <w:sz w:val="22"/>
                <w:szCs w:val="22"/>
                <w:lang w:val="id-ID"/>
              </w:rPr>
            </w:pPr>
            <w:r w:rsidRPr="00120DFB">
              <w:rPr>
                <w:noProof/>
                <w:color w:val="auto"/>
                <w:sz w:val="22"/>
                <w:szCs w:val="22"/>
                <w:lang w:val="id-ID"/>
              </w:rPr>
              <w:t>PROGRAM DAN KEGIATAN UTAMA</w:t>
            </w:r>
          </w:p>
        </w:tc>
      </w:tr>
      <w:tr w:rsidR="00E0496A" w:rsidRPr="00120DFB" w:rsidTr="00E05205">
        <w:tc>
          <w:tcPr>
            <w:tcW w:w="1195" w:type="dxa"/>
          </w:tcPr>
          <w:p w:rsidR="00DB4302" w:rsidRPr="00120DFB" w:rsidRDefault="00DB4302" w:rsidP="003D075E">
            <w:pPr>
              <w:pStyle w:val="Default"/>
              <w:spacing w:line="276" w:lineRule="auto"/>
              <w:jc w:val="right"/>
              <w:rPr>
                <w:noProof/>
                <w:color w:val="auto"/>
                <w:sz w:val="22"/>
                <w:szCs w:val="22"/>
                <w:lang w:val="id-ID"/>
              </w:rPr>
            </w:pPr>
            <w:r w:rsidRPr="00120DFB">
              <w:rPr>
                <w:noProof/>
                <w:color w:val="auto"/>
                <w:sz w:val="22"/>
                <w:szCs w:val="22"/>
                <w:lang w:val="id-ID"/>
              </w:rPr>
              <w:t>018.04.07</w:t>
            </w:r>
          </w:p>
        </w:tc>
        <w:tc>
          <w:tcPr>
            <w:tcW w:w="6710" w:type="dxa"/>
          </w:tcPr>
          <w:p w:rsidR="00DB4302" w:rsidRPr="00120DFB" w:rsidRDefault="00DB4302" w:rsidP="003D075E">
            <w:pPr>
              <w:pStyle w:val="Default"/>
              <w:spacing w:line="276" w:lineRule="auto"/>
              <w:rPr>
                <w:noProof/>
                <w:color w:val="auto"/>
                <w:sz w:val="22"/>
                <w:szCs w:val="22"/>
                <w:lang w:val="id-ID"/>
              </w:rPr>
            </w:pPr>
            <w:r w:rsidRPr="00120DFB">
              <w:rPr>
                <w:noProof/>
                <w:color w:val="auto"/>
                <w:sz w:val="22"/>
                <w:szCs w:val="22"/>
                <w:lang w:val="id-ID"/>
              </w:rPr>
              <w:t>Program Peningkatan Produksi dan Nilai Tambah Produk Hortikultura</w:t>
            </w:r>
          </w:p>
        </w:tc>
      </w:tr>
      <w:tr w:rsidR="00E0496A" w:rsidRPr="00120DFB" w:rsidTr="00E05205">
        <w:tc>
          <w:tcPr>
            <w:tcW w:w="1195" w:type="dxa"/>
          </w:tcPr>
          <w:p w:rsidR="00DB4302" w:rsidRPr="00120DFB" w:rsidRDefault="00DB4302" w:rsidP="003D075E">
            <w:pPr>
              <w:pStyle w:val="Default"/>
              <w:spacing w:line="276" w:lineRule="auto"/>
              <w:jc w:val="right"/>
              <w:rPr>
                <w:noProof/>
                <w:color w:val="auto"/>
                <w:sz w:val="22"/>
                <w:szCs w:val="22"/>
                <w:lang w:val="id-ID"/>
              </w:rPr>
            </w:pPr>
            <w:r w:rsidRPr="00120DFB">
              <w:rPr>
                <w:noProof/>
                <w:color w:val="auto"/>
                <w:sz w:val="22"/>
                <w:szCs w:val="22"/>
                <w:lang w:val="id-ID"/>
              </w:rPr>
              <w:t>1771</w:t>
            </w:r>
          </w:p>
        </w:tc>
        <w:tc>
          <w:tcPr>
            <w:tcW w:w="6710" w:type="dxa"/>
          </w:tcPr>
          <w:p w:rsidR="00DB4302" w:rsidRPr="00120DFB" w:rsidRDefault="00DB4302" w:rsidP="003D075E">
            <w:pPr>
              <w:pStyle w:val="Default"/>
              <w:spacing w:line="276" w:lineRule="auto"/>
              <w:rPr>
                <w:noProof/>
                <w:color w:val="auto"/>
                <w:sz w:val="22"/>
                <w:szCs w:val="22"/>
                <w:lang w:val="id-ID"/>
              </w:rPr>
            </w:pPr>
            <w:r w:rsidRPr="00120DFB">
              <w:rPr>
                <w:noProof/>
                <w:color w:val="auto"/>
                <w:sz w:val="22"/>
                <w:szCs w:val="22"/>
                <w:lang w:val="id-ID"/>
              </w:rPr>
              <w:t>Peningkatan Produksi Sayuran dan Tanaman Obat</w:t>
            </w:r>
          </w:p>
        </w:tc>
      </w:tr>
      <w:tr w:rsidR="00E0496A" w:rsidRPr="00120DFB" w:rsidTr="00E05205">
        <w:tc>
          <w:tcPr>
            <w:tcW w:w="1195" w:type="dxa"/>
          </w:tcPr>
          <w:p w:rsidR="00DB4302" w:rsidRPr="00120DFB" w:rsidRDefault="00DB4302" w:rsidP="003D075E">
            <w:pPr>
              <w:pStyle w:val="Default"/>
              <w:spacing w:line="276" w:lineRule="auto"/>
              <w:jc w:val="right"/>
              <w:rPr>
                <w:noProof/>
                <w:color w:val="auto"/>
                <w:sz w:val="22"/>
                <w:szCs w:val="22"/>
                <w:lang w:val="id-ID"/>
              </w:rPr>
            </w:pPr>
            <w:r w:rsidRPr="00120DFB">
              <w:rPr>
                <w:noProof/>
                <w:color w:val="auto"/>
                <w:sz w:val="22"/>
                <w:szCs w:val="22"/>
                <w:lang w:val="id-ID"/>
              </w:rPr>
              <w:t>1772</w:t>
            </w:r>
          </w:p>
        </w:tc>
        <w:tc>
          <w:tcPr>
            <w:tcW w:w="6710" w:type="dxa"/>
          </w:tcPr>
          <w:p w:rsidR="00DB4302" w:rsidRPr="00120DFB" w:rsidRDefault="00DB4302" w:rsidP="003D075E">
            <w:pPr>
              <w:pStyle w:val="Default"/>
              <w:spacing w:line="276" w:lineRule="auto"/>
              <w:rPr>
                <w:noProof/>
                <w:color w:val="auto"/>
                <w:sz w:val="22"/>
                <w:szCs w:val="22"/>
                <w:lang w:val="id-ID"/>
              </w:rPr>
            </w:pPr>
            <w:r w:rsidRPr="00120DFB">
              <w:rPr>
                <w:noProof/>
                <w:color w:val="auto"/>
                <w:sz w:val="22"/>
                <w:szCs w:val="22"/>
                <w:lang w:val="id-ID"/>
              </w:rPr>
              <w:t xml:space="preserve">Pengembangan Sistem Perbenihan Hortikultura </w:t>
            </w:r>
          </w:p>
        </w:tc>
      </w:tr>
      <w:tr w:rsidR="00E0496A" w:rsidRPr="00120DFB" w:rsidTr="00E05205">
        <w:tc>
          <w:tcPr>
            <w:tcW w:w="1195" w:type="dxa"/>
          </w:tcPr>
          <w:p w:rsidR="00DB4302" w:rsidRPr="00120DFB" w:rsidRDefault="00DB4302" w:rsidP="003D075E">
            <w:pPr>
              <w:pStyle w:val="Default"/>
              <w:spacing w:line="276" w:lineRule="auto"/>
              <w:jc w:val="right"/>
              <w:rPr>
                <w:noProof/>
                <w:color w:val="auto"/>
                <w:sz w:val="22"/>
                <w:szCs w:val="22"/>
                <w:lang w:val="id-ID"/>
              </w:rPr>
            </w:pPr>
            <w:r w:rsidRPr="00120DFB">
              <w:rPr>
                <w:noProof/>
                <w:color w:val="auto"/>
                <w:sz w:val="22"/>
                <w:szCs w:val="22"/>
                <w:lang w:val="id-ID"/>
              </w:rPr>
              <w:t>1773</w:t>
            </w:r>
          </w:p>
        </w:tc>
        <w:tc>
          <w:tcPr>
            <w:tcW w:w="6710" w:type="dxa"/>
          </w:tcPr>
          <w:p w:rsidR="00DB4302" w:rsidRPr="00120DFB" w:rsidRDefault="00DB4302" w:rsidP="003D075E">
            <w:pPr>
              <w:pStyle w:val="Default"/>
              <w:spacing w:line="276" w:lineRule="auto"/>
              <w:rPr>
                <w:noProof/>
                <w:color w:val="auto"/>
                <w:sz w:val="22"/>
                <w:szCs w:val="22"/>
                <w:lang w:val="id-ID"/>
              </w:rPr>
            </w:pPr>
            <w:r w:rsidRPr="00120DFB">
              <w:rPr>
                <w:noProof/>
                <w:color w:val="auto"/>
                <w:sz w:val="22"/>
                <w:szCs w:val="22"/>
                <w:lang w:val="id-ID"/>
              </w:rPr>
              <w:t>Pengembangan Sistem Perlindungan Hortikultura</w:t>
            </w:r>
          </w:p>
        </w:tc>
      </w:tr>
      <w:tr w:rsidR="00E0496A" w:rsidRPr="00120DFB" w:rsidTr="00E05205">
        <w:tc>
          <w:tcPr>
            <w:tcW w:w="1195" w:type="dxa"/>
          </w:tcPr>
          <w:p w:rsidR="00DB4302" w:rsidRPr="00120DFB" w:rsidRDefault="00DB4302" w:rsidP="003D075E">
            <w:pPr>
              <w:pStyle w:val="Default"/>
              <w:spacing w:line="276" w:lineRule="auto"/>
              <w:jc w:val="right"/>
              <w:rPr>
                <w:noProof/>
                <w:color w:val="auto"/>
                <w:sz w:val="22"/>
                <w:szCs w:val="22"/>
                <w:lang w:val="id-ID"/>
              </w:rPr>
            </w:pPr>
            <w:r w:rsidRPr="00120DFB">
              <w:rPr>
                <w:noProof/>
                <w:color w:val="auto"/>
                <w:sz w:val="22"/>
                <w:szCs w:val="22"/>
                <w:lang w:val="id-ID"/>
              </w:rPr>
              <w:t>1774</w:t>
            </w:r>
          </w:p>
        </w:tc>
        <w:tc>
          <w:tcPr>
            <w:tcW w:w="6710" w:type="dxa"/>
          </w:tcPr>
          <w:p w:rsidR="00DB4302" w:rsidRPr="00120DFB" w:rsidRDefault="00DB4302" w:rsidP="003D075E">
            <w:pPr>
              <w:pStyle w:val="Default"/>
              <w:spacing w:line="276" w:lineRule="auto"/>
              <w:rPr>
                <w:noProof/>
                <w:color w:val="auto"/>
                <w:sz w:val="22"/>
                <w:szCs w:val="22"/>
                <w:lang w:val="id-ID"/>
              </w:rPr>
            </w:pPr>
            <w:r w:rsidRPr="00120DFB">
              <w:rPr>
                <w:noProof/>
                <w:color w:val="auto"/>
                <w:sz w:val="22"/>
                <w:szCs w:val="22"/>
                <w:lang w:val="id-ID"/>
              </w:rPr>
              <w:t>Peningkatan Usaha Dukungan Manajemen dan Teknis lainnya pada Ditjen Hortikultura</w:t>
            </w:r>
          </w:p>
        </w:tc>
      </w:tr>
      <w:tr w:rsidR="00E0496A" w:rsidRPr="00120DFB" w:rsidTr="00E05205">
        <w:tc>
          <w:tcPr>
            <w:tcW w:w="1195" w:type="dxa"/>
          </w:tcPr>
          <w:p w:rsidR="00DB4302" w:rsidRPr="00120DFB" w:rsidRDefault="00DB4302" w:rsidP="003D075E">
            <w:pPr>
              <w:pStyle w:val="Default"/>
              <w:spacing w:line="276" w:lineRule="auto"/>
              <w:jc w:val="right"/>
              <w:rPr>
                <w:noProof/>
                <w:color w:val="auto"/>
                <w:sz w:val="22"/>
                <w:szCs w:val="22"/>
                <w:lang w:val="id-ID"/>
              </w:rPr>
            </w:pPr>
            <w:r w:rsidRPr="00120DFB">
              <w:rPr>
                <w:noProof/>
                <w:color w:val="auto"/>
                <w:sz w:val="22"/>
                <w:szCs w:val="22"/>
                <w:lang w:val="id-ID"/>
              </w:rPr>
              <w:t>5886</w:t>
            </w:r>
          </w:p>
        </w:tc>
        <w:tc>
          <w:tcPr>
            <w:tcW w:w="6710" w:type="dxa"/>
          </w:tcPr>
          <w:p w:rsidR="00DB4302" w:rsidRPr="00120DFB" w:rsidRDefault="00DB4302" w:rsidP="003D075E">
            <w:pPr>
              <w:pStyle w:val="Default"/>
              <w:spacing w:line="276" w:lineRule="auto"/>
              <w:rPr>
                <w:noProof/>
                <w:color w:val="auto"/>
                <w:sz w:val="22"/>
                <w:szCs w:val="22"/>
                <w:lang w:val="id-ID"/>
              </w:rPr>
            </w:pPr>
            <w:r w:rsidRPr="00120DFB">
              <w:rPr>
                <w:noProof/>
                <w:color w:val="auto"/>
                <w:sz w:val="22"/>
                <w:szCs w:val="22"/>
                <w:lang w:val="id-ID"/>
              </w:rPr>
              <w:t>Peningkatan Produksi Buah dan Florikultura</w:t>
            </w:r>
          </w:p>
        </w:tc>
      </w:tr>
      <w:tr w:rsidR="00DB4302" w:rsidRPr="00120DFB" w:rsidTr="00E05205">
        <w:tc>
          <w:tcPr>
            <w:tcW w:w="1195" w:type="dxa"/>
          </w:tcPr>
          <w:p w:rsidR="00DB4302" w:rsidRPr="00120DFB" w:rsidRDefault="002E0D2B" w:rsidP="003D075E">
            <w:pPr>
              <w:pStyle w:val="Default"/>
              <w:spacing w:line="276" w:lineRule="auto"/>
              <w:jc w:val="right"/>
              <w:rPr>
                <w:noProof/>
                <w:color w:val="auto"/>
                <w:sz w:val="22"/>
                <w:szCs w:val="22"/>
                <w:lang w:val="id-ID"/>
              </w:rPr>
            </w:pPr>
            <w:r w:rsidRPr="00120DFB">
              <w:rPr>
                <w:noProof/>
                <w:color w:val="auto"/>
                <w:sz w:val="22"/>
                <w:szCs w:val="22"/>
                <w:lang w:val="id-ID"/>
              </w:rPr>
              <w:t>5887</w:t>
            </w:r>
          </w:p>
        </w:tc>
        <w:tc>
          <w:tcPr>
            <w:tcW w:w="6710" w:type="dxa"/>
          </w:tcPr>
          <w:p w:rsidR="00DB4302" w:rsidRPr="00120DFB" w:rsidRDefault="002E0D2B" w:rsidP="003D075E">
            <w:pPr>
              <w:pStyle w:val="Default"/>
              <w:spacing w:line="276" w:lineRule="auto"/>
              <w:rPr>
                <w:noProof/>
                <w:color w:val="auto"/>
                <w:sz w:val="22"/>
                <w:szCs w:val="22"/>
                <w:lang w:val="id-ID"/>
              </w:rPr>
            </w:pPr>
            <w:r w:rsidRPr="00120DFB">
              <w:rPr>
                <w:noProof/>
                <w:color w:val="auto"/>
                <w:sz w:val="22"/>
                <w:szCs w:val="22"/>
                <w:lang w:val="id-ID"/>
              </w:rPr>
              <w:t>Pengolahan Pemasaran Hasil Hortikultura</w:t>
            </w:r>
          </w:p>
        </w:tc>
      </w:tr>
    </w:tbl>
    <w:p w:rsidR="00DB4302" w:rsidRPr="00120DFB" w:rsidRDefault="00DB4302" w:rsidP="003D075E">
      <w:pPr>
        <w:pStyle w:val="Default"/>
        <w:spacing w:before="120" w:after="120" w:line="276" w:lineRule="auto"/>
        <w:rPr>
          <w:noProof/>
          <w:color w:val="auto"/>
          <w:sz w:val="22"/>
          <w:szCs w:val="22"/>
          <w:lang w:val="id-ID"/>
        </w:rPr>
      </w:pPr>
    </w:p>
    <w:p w:rsidR="002E0D2B" w:rsidRPr="00120DFB" w:rsidRDefault="00C603AB" w:rsidP="003D075E">
      <w:pPr>
        <w:pStyle w:val="Pa11"/>
        <w:spacing w:before="120" w:after="120" w:line="276" w:lineRule="auto"/>
        <w:jc w:val="both"/>
        <w:rPr>
          <w:noProof/>
          <w:sz w:val="22"/>
          <w:szCs w:val="22"/>
          <w:lang w:val="id-ID"/>
        </w:rPr>
      </w:pPr>
      <w:r w:rsidRPr="00120DFB">
        <w:rPr>
          <w:noProof/>
          <w:sz w:val="22"/>
          <w:szCs w:val="22"/>
          <w:lang w:val="id-ID"/>
        </w:rPr>
        <w:t xml:space="preserve">Pencapaian sasaran strategis dalam Rencana Strategis Direktorat Jenderal Hortikultura Revisi Tahun 2015 - 2019, dalam operasionalisasinya dibutuhkan beberapa aktivitas yang mencerminkan fungsi masing-masing kegiatan. Namun demikian, penganggaran dengan pendekatan program yang terkait langsung dengan prioritas nasional serta memberikan dampak langsung bagi masyarakat mengarahkan struktur penganggaran kepada kegiatan prioritas dengan cara mengamankan alokasi pada prioritas, realokasi dari program kegiatan yang telah cukup mendapat penekanan pada tahun - tahun sebelumnya dan efisiensi program/kegiatan nonprioritas. </w:t>
      </w:r>
      <w:r w:rsidR="002E0D2B" w:rsidRPr="00120DFB">
        <w:rPr>
          <w:noProof/>
          <w:sz w:val="22"/>
          <w:szCs w:val="22"/>
          <w:lang w:val="id-ID"/>
        </w:rPr>
        <w:t xml:space="preserve">Secara ringkas </w:t>
      </w:r>
      <w:r w:rsidR="006A4CFF" w:rsidRPr="00120DFB">
        <w:rPr>
          <w:noProof/>
          <w:sz w:val="22"/>
          <w:szCs w:val="22"/>
          <w:lang w:val="id-ID"/>
        </w:rPr>
        <w:t xml:space="preserve">target kinerja, pagu dan proporsi anggaran </w:t>
      </w:r>
      <w:r w:rsidR="002E0D2B" w:rsidRPr="00120DFB">
        <w:rPr>
          <w:noProof/>
          <w:sz w:val="22"/>
          <w:szCs w:val="22"/>
          <w:lang w:val="id-ID"/>
        </w:rPr>
        <w:t xml:space="preserve">Direktorat Jenderal Hortikultura Tahun 2018 disajikan pada </w:t>
      </w:r>
      <w:r w:rsidR="00AD276C" w:rsidRPr="00120DFB">
        <w:rPr>
          <w:noProof/>
          <w:sz w:val="22"/>
          <w:szCs w:val="22"/>
          <w:lang w:val="id-ID"/>
        </w:rPr>
        <w:t>T</w:t>
      </w:r>
      <w:r w:rsidR="002E0D2B" w:rsidRPr="00120DFB">
        <w:rPr>
          <w:noProof/>
          <w:sz w:val="22"/>
          <w:szCs w:val="22"/>
          <w:lang w:val="id-ID"/>
        </w:rPr>
        <w:t xml:space="preserve">abel </w:t>
      </w:r>
      <w:r w:rsidR="00AD276C" w:rsidRPr="00120DFB">
        <w:rPr>
          <w:noProof/>
          <w:sz w:val="22"/>
          <w:szCs w:val="22"/>
          <w:lang w:val="id-ID"/>
        </w:rPr>
        <w:t>10.</w:t>
      </w:r>
    </w:p>
    <w:p w:rsidR="00AD276C" w:rsidRPr="00120DFB" w:rsidRDefault="00AD276C" w:rsidP="003D075E">
      <w:pPr>
        <w:spacing w:before="120" w:after="120"/>
        <w:rPr>
          <w:rFonts w:ascii="Arial" w:hAnsi="Arial" w:cs="Arial"/>
          <w:b/>
          <w:bCs/>
          <w:noProof/>
          <w:lang w:val="id-ID"/>
        </w:rPr>
      </w:pPr>
      <w:r w:rsidRPr="00120DFB">
        <w:rPr>
          <w:rFonts w:ascii="Arial" w:hAnsi="Arial" w:cs="Arial"/>
          <w:b/>
          <w:bCs/>
          <w:noProof/>
          <w:lang w:val="id-ID"/>
        </w:rPr>
        <w:br w:type="page"/>
      </w:r>
    </w:p>
    <w:p w:rsidR="002E0D2B" w:rsidRPr="00120DFB" w:rsidRDefault="002E0D2B" w:rsidP="003D075E">
      <w:pPr>
        <w:spacing w:before="120" w:after="120"/>
        <w:ind w:left="1276" w:hanging="1276"/>
        <w:jc w:val="both"/>
        <w:rPr>
          <w:rFonts w:ascii="Arial" w:hAnsi="Arial" w:cs="Arial"/>
          <w:bCs/>
          <w:noProof/>
          <w:lang w:val="id-ID"/>
        </w:rPr>
      </w:pPr>
      <w:r w:rsidRPr="00120DFB">
        <w:rPr>
          <w:rFonts w:ascii="Arial" w:hAnsi="Arial" w:cs="Arial"/>
          <w:bCs/>
          <w:noProof/>
          <w:lang w:val="id-ID"/>
        </w:rPr>
        <w:lastRenderedPageBreak/>
        <w:t xml:space="preserve">Tabel </w:t>
      </w:r>
      <w:r w:rsidR="00AD276C" w:rsidRPr="00120DFB">
        <w:rPr>
          <w:rFonts w:ascii="Arial" w:hAnsi="Arial" w:cs="Arial"/>
          <w:bCs/>
          <w:noProof/>
          <w:lang w:val="id-ID"/>
        </w:rPr>
        <w:t>10</w:t>
      </w:r>
      <w:r w:rsidR="006A4CFF" w:rsidRPr="00120DFB">
        <w:rPr>
          <w:rFonts w:ascii="Arial" w:hAnsi="Arial" w:cs="Arial"/>
          <w:bCs/>
          <w:noProof/>
          <w:lang w:val="id-ID"/>
        </w:rPr>
        <w:t xml:space="preserve">. Target Kinerja, Pagu dan Proporsi Anggaran </w:t>
      </w:r>
      <w:r w:rsidRPr="00120DFB">
        <w:rPr>
          <w:rFonts w:ascii="Arial" w:hAnsi="Arial" w:cs="Arial"/>
          <w:bCs/>
          <w:noProof/>
          <w:lang w:val="id-ID"/>
        </w:rPr>
        <w:t xml:space="preserve">Pengembangan Hortikultura Tahun 2018 </w:t>
      </w:r>
    </w:p>
    <w:tbl>
      <w:tblPr>
        <w:tblStyle w:val="TableGrid"/>
        <w:tblW w:w="8613" w:type="dxa"/>
        <w:tblLayout w:type="fixed"/>
        <w:tblLook w:val="04A0"/>
      </w:tblPr>
      <w:tblGrid>
        <w:gridCol w:w="1668"/>
        <w:gridCol w:w="2835"/>
        <w:gridCol w:w="1610"/>
        <w:gridCol w:w="1379"/>
        <w:gridCol w:w="1121"/>
      </w:tblGrid>
      <w:tr w:rsidR="00B5714A" w:rsidRPr="00120DFB" w:rsidTr="006A4CFF">
        <w:trPr>
          <w:tblHeader/>
        </w:trPr>
        <w:tc>
          <w:tcPr>
            <w:tcW w:w="1668" w:type="dxa"/>
          </w:tcPr>
          <w:p w:rsidR="00B5714A" w:rsidRPr="00120DFB" w:rsidRDefault="00B5714A" w:rsidP="003D075E">
            <w:pPr>
              <w:spacing w:line="276" w:lineRule="auto"/>
              <w:jc w:val="center"/>
              <w:rPr>
                <w:rFonts w:ascii="Arial" w:hAnsi="Arial" w:cs="Arial"/>
                <w:b/>
                <w:noProof/>
                <w:sz w:val="18"/>
                <w:szCs w:val="18"/>
                <w:lang w:val="id-ID"/>
              </w:rPr>
            </w:pPr>
            <w:r w:rsidRPr="00120DFB">
              <w:rPr>
                <w:rFonts w:ascii="Arial" w:hAnsi="Arial" w:cs="Arial"/>
                <w:b/>
                <w:noProof/>
                <w:sz w:val="18"/>
                <w:szCs w:val="18"/>
                <w:lang w:val="id-ID"/>
              </w:rPr>
              <w:t>KODE</w:t>
            </w:r>
          </w:p>
        </w:tc>
        <w:tc>
          <w:tcPr>
            <w:tcW w:w="2835" w:type="dxa"/>
          </w:tcPr>
          <w:p w:rsidR="00B5714A" w:rsidRPr="00120DFB" w:rsidRDefault="00B5714A" w:rsidP="003D075E">
            <w:pPr>
              <w:spacing w:line="276" w:lineRule="auto"/>
              <w:jc w:val="center"/>
              <w:rPr>
                <w:rFonts w:ascii="Arial" w:hAnsi="Arial" w:cs="Arial"/>
                <w:b/>
                <w:noProof/>
                <w:sz w:val="18"/>
                <w:szCs w:val="18"/>
                <w:lang w:val="id-ID"/>
              </w:rPr>
            </w:pPr>
            <w:r w:rsidRPr="00120DFB">
              <w:rPr>
                <w:rFonts w:ascii="Arial" w:hAnsi="Arial" w:cs="Arial"/>
                <w:b/>
                <w:noProof/>
                <w:sz w:val="18"/>
                <w:szCs w:val="18"/>
                <w:lang w:val="id-ID"/>
              </w:rPr>
              <w:t>PROGRAM/KEGIATAN/</w:t>
            </w:r>
          </w:p>
          <w:p w:rsidR="00B5714A" w:rsidRPr="00120DFB" w:rsidRDefault="00B5714A" w:rsidP="003D075E">
            <w:pPr>
              <w:spacing w:line="276" w:lineRule="auto"/>
              <w:jc w:val="center"/>
              <w:rPr>
                <w:rFonts w:ascii="Arial" w:hAnsi="Arial" w:cs="Arial"/>
                <w:b/>
                <w:noProof/>
                <w:sz w:val="18"/>
                <w:szCs w:val="18"/>
                <w:lang w:val="id-ID"/>
              </w:rPr>
            </w:pPr>
            <w:r w:rsidRPr="00120DFB">
              <w:rPr>
                <w:rFonts w:ascii="Arial" w:hAnsi="Arial" w:cs="Arial"/>
                <w:b/>
                <w:noProof/>
                <w:sz w:val="18"/>
                <w:szCs w:val="18"/>
                <w:lang w:val="id-ID"/>
              </w:rPr>
              <w:t>OUTPUT</w:t>
            </w:r>
          </w:p>
        </w:tc>
        <w:tc>
          <w:tcPr>
            <w:tcW w:w="1610" w:type="dxa"/>
          </w:tcPr>
          <w:p w:rsidR="00B5714A" w:rsidRPr="00120DFB" w:rsidRDefault="00B5714A" w:rsidP="003D075E">
            <w:pPr>
              <w:spacing w:line="276" w:lineRule="auto"/>
              <w:ind w:left="-108"/>
              <w:jc w:val="center"/>
              <w:rPr>
                <w:rFonts w:ascii="Arial" w:hAnsi="Arial" w:cs="Arial"/>
                <w:b/>
                <w:noProof/>
                <w:sz w:val="18"/>
                <w:szCs w:val="18"/>
                <w:lang w:val="id-ID"/>
              </w:rPr>
            </w:pPr>
            <w:r w:rsidRPr="00120DFB">
              <w:rPr>
                <w:rFonts w:ascii="Arial" w:hAnsi="Arial" w:cs="Arial"/>
                <w:b/>
                <w:noProof/>
                <w:sz w:val="18"/>
                <w:szCs w:val="18"/>
                <w:lang w:val="id-ID"/>
              </w:rPr>
              <w:t>TARGET</w:t>
            </w:r>
          </w:p>
        </w:tc>
        <w:tc>
          <w:tcPr>
            <w:tcW w:w="1379" w:type="dxa"/>
          </w:tcPr>
          <w:p w:rsidR="00B5714A" w:rsidRPr="00120DFB" w:rsidRDefault="00B5714A" w:rsidP="003D075E">
            <w:pPr>
              <w:spacing w:line="276" w:lineRule="auto"/>
              <w:ind w:left="-108"/>
              <w:jc w:val="center"/>
              <w:rPr>
                <w:rFonts w:ascii="Arial" w:hAnsi="Arial" w:cs="Arial"/>
                <w:b/>
                <w:noProof/>
                <w:sz w:val="18"/>
                <w:szCs w:val="18"/>
                <w:lang w:val="id-ID"/>
              </w:rPr>
            </w:pPr>
            <w:r w:rsidRPr="00120DFB">
              <w:rPr>
                <w:rFonts w:ascii="Arial" w:hAnsi="Arial" w:cs="Arial"/>
                <w:b/>
                <w:noProof/>
                <w:sz w:val="18"/>
                <w:szCs w:val="18"/>
                <w:lang w:val="id-ID"/>
              </w:rPr>
              <w:t>PAGU</w:t>
            </w:r>
          </w:p>
          <w:p w:rsidR="00B5714A" w:rsidRPr="00120DFB" w:rsidRDefault="00B5714A" w:rsidP="003D075E">
            <w:pPr>
              <w:spacing w:line="276" w:lineRule="auto"/>
              <w:ind w:left="-108"/>
              <w:jc w:val="center"/>
              <w:rPr>
                <w:rFonts w:ascii="Arial" w:hAnsi="Arial" w:cs="Arial"/>
                <w:b/>
                <w:noProof/>
                <w:sz w:val="18"/>
                <w:szCs w:val="18"/>
                <w:lang w:val="id-ID"/>
              </w:rPr>
            </w:pPr>
            <w:r w:rsidRPr="00120DFB">
              <w:rPr>
                <w:rFonts w:ascii="Arial" w:hAnsi="Arial" w:cs="Arial"/>
                <w:b/>
                <w:noProof/>
                <w:sz w:val="18"/>
                <w:szCs w:val="18"/>
                <w:lang w:val="id-ID"/>
              </w:rPr>
              <w:t>(Rp 000)</w:t>
            </w:r>
          </w:p>
        </w:tc>
        <w:tc>
          <w:tcPr>
            <w:tcW w:w="1121" w:type="dxa"/>
          </w:tcPr>
          <w:p w:rsidR="00B5714A" w:rsidRPr="00120DFB" w:rsidRDefault="00B5714A" w:rsidP="003D075E">
            <w:pPr>
              <w:spacing w:line="276" w:lineRule="auto"/>
              <w:ind w:left="-108" w:right="-108"/>
              <w:jc w:val="center"/>
              <w:rPr>
                <w:rFonts w:ascii="Arial" w:hAnsi="Arial" w:cs="Arial"/>
                <w:b/>
                <w:noProof/>
                <w:sz w:val="18"/>
                <w:szCs w:val="18"/>
                <w:lang w:val="id-ID"/>
              </w:rPr>
            </w:pPr>
            <w:r w:rsidRPr="00120DFB">
              <w:rPr>
                <w:rFonts w:ascii="Arial" w:hAnsi="Arial" w:cs="Arial"/>
                <w:b/>
                <w:noProof/>
                <w:sz w:val="18"/>
                <w:szCs w:val="18"/>
                <w:lang w:val="id-ID"/>
              </w:rPr>
              <w:t>PROPORSI</w:t>
            </w:r>
          </w:p>
          <w:p w:rsidR="00B5714A" w:rsidRPr="00120DFB" w:rsidRDefault="00B5714A" w:rsidP="003D075E">
            <w:pPr>
              <w:spacing w:line="276" w:lineRule="auto"/>
              <w:ind w:left="-108" w:right="-108"/>
              <w:jc w:val="center"/>
              <w:rPr>
                <w:rFonts w:ascii="Arial" w:hAnsi="Arial" w:cs="Arial"/>
                <w:b/>
                <w:noProof/>
                <w:sz w:val="18"/>
                <w:szCs w:val="18"/>
                <w:lang w:val="id-ID"/>
              </w:rPr>
            </w:pPr>
            <w:r w:rsidRPr="00120DFB">
              <w:rPr>
                <w:rFonts w:ascii="Arial" w:hAnsi="Arial" w:cs="Arial"/>
                <w:b/>
                <w:noProof/>
                <w:sz w:val="18"/>
                <w:szCs w:val="18"/>
                <w:lang w:val="id-ID"/>
              </w:rPr>
              <w:t>(%)</w:t>
            </w:r>
          </w:p>
        </w:tc>
      </w:tr>
      <w:tr w:rsidR="00B5714A" w:rsidRPr="00120DFB" w:rsidTr="006A4CFF">
        <w:tc>
          <w:tcPr>
            <w:tcW w:w="1668" w:type="dxa"/>
          </w:tcPr>
          <w:p w:rsidR="00B5714A" w:rsidRPr="00120DFB" w:rsidRDefault="00B5714A" w:rsidP="003D075E">
            <w:pPr>
              <w:spacing w:line="276" w:lineRule="auto"/>
              <w:rPr>
                <w:rFonts w:ascii="Arial" w:hAnsi="Arial" w:cs="Arial"/>
                <w:b/>
                <w:noProof/>
                <w:sz w:val="18"/>
                <w:szCs w:val="18"/>
                <w:lang w:val="id-ID"/>
              </w:rPr>
            </w:pPr>
            <w:r w:rsidRPr="00120DFB">
              <w:rPr>
                <w:rFonts w:ascii="Arial" w:hAnsi="Arial" w:cs="Arial"/>
                <w:b/>
                <w:noProof/>
                <w:sz w:val="18"/>
                <w:szCs w:val="18"/>
                <w:lang w:val="id-ID"/>
              </w:rPr>
              <w:t>018.07</w:t>
            </w:r>
          </w:p>
        </w:tc>
        <w:tc>
          <w:tcPr>
            <w:tcW w:w="2835" w:type="dxa"/>
          </w:tcPr>
          <w:p w:rsidR="00B5714A" w:rsidRPr="00120DFB" w:rsidRDefault="00B5714A" w:rsidP="003D075E">
            <w:pPr>
              <w:spacing w:line="276" w:lineRule="auto"/>
              <w:jc w:val="both"/>
              <w:rPr>
                <w:rFonts w:ascii="Arial" w:hAnsi="Arial" w:cs="Arial"/>
                <w:b/>
                <w:noProof/>
                <w:sz w:val="18"/>
                <w:szCs w:val="18"/>
                <w:lang w:val="id-ID"/>
              </w:rPr>
            </w:pPr>
            <w:r w:rsidRPr="00120DFB">
              <w:rPr>
                <w:rFonts w:ascii="Arial" w:hAnsi="Arial" w:cs="Arial"/>
                <w:b/>
                <w:noProof/>
                <w:sz w:val="18"/>
                <w:szCs w:val="18"/>
                <w:lang w:val="id-ID"/>
              </w:rPr>
              <w:t>Program Peningkatan Produksi dan Nilai Tambah Hortikultura</w:t>
            </w:r>
          </w:p>
        </w:tc>
        <w:tc>
          <w:tcPr>
            <w:tcW w:w="1610" w:type="dxa"/>
          </w:tcPr>
          <w:p w:rsidR="00B5714A" w:rsidRPr="00120DFB" w:rsidRDefault="00B5714A" w:rsidP="003D075E">
            <w:pPr>
              <w:spacing w:line="276" w:lineRule="auto"/>
              <w:ind w:left="-108"/>
              <w:jc w:val="right"/>
              <w:rPr>
                <w:rFonts w:ascii="Arial" w:hAnsi="Arial" w:cs="Arial"/>
                <w:b/>
                <w:noProof/>
                <w:sz w:val="18"/>
                <w:szCs w:val="18"/>
                <w:lang w:val="id-ID"/>
              </w:rPr>
            </w:pPr>
          </w:p>
        </w:tc>
        <w:tc>
          <w:tcPr>
            <w:tcW w:w="1379" w:type="dxa"/>
          </w:tcPr>
          <w:p w:rsidR="00B5714A" w:rsidRPr="00120DFB" w:rsidRDefault="00F111DB" w:rsidP="003D075E">
            <w:pPr>
              <w:spacing w:line="276" w:lineRule="auto"/>
              <w:ind w:left="-108"/>
              <w:jc w:val="right"/>
              <w:rPr>
                <w:rFonts w:ascii="Arial" w:hAnsi="Arial" w:cs="Arial"/>
                <w:b/>
                <w:noProof/>
                <w:sz w:val="18"/>
                <w:szCs w:val="18"/>
                <w:lang w:val="id-ID"/>
              </w:rPr>
            </w:pPr>
            <w:r w:rsidRPr="00120DFB">
              <w:rPr>
                <w:rFonts w:ascii="Arial" w:hAnsi="Arial" w:cs="Arial"/>
                <w:b/>
                <w:noProof/>
                <w:sz w:val="18"/>
                <w:szCs w:val="18"/>
                <w:lang w:val="id-ID"/>
              </w:rPr>
              <w:t>1.355.960.980</w:t>
            </w:r>
          </w:p>
        </w:tc>
        <w:tc>
          <w:tcPr>
            <w:tcW w:w="1121" w:type="dxa"/>
          </w:tcPr>
          <w:p w:rsidR="00B5714A" w:rsidRPr="00120DFB" w:rsidRDefault="006A4CFF" w:rsidP="003D075E">
            <w:pPr>
              <w:spacing w:line="276" w:lineRule="auto"/>
              <w:ind w:left="-108"/>
              <w:jc w:val="center"/>
              <w:rPr>
                <w:rFonts w:ascii="Arial" w:hAnsi="Arial" w:cs="Arial"/>
                <w:b/>
                <w:noProof/>
                <w:sz w:val="18"/>
                <w:szCs w:val="18"/>
                <w:lang w:val="id-ID"/>
              </w:rPr>
            </w:pPr>
            <w:r w:rsidRPr="00120DFB">
              <w:rPr>
                <w:rFonts w:ascii="Arial" w:hAnsi="Arial" w:cs="Arial"/>
                <w:b/>
                <w:noProof/>
                <w:sz w:val="18"/>
                <w:szCs w:val="18"/>
                <w:lang w:val="id-ID"/>
              </w:rPr>
              <w:t>100</w:t>
            </w:r>
          </w:p>
        </w:tc>
      </w:tr>
      <w:tr w:rsidR="00B5714A" w:rsidRPr="00120DFB" w:rsidTr="006A4CFF">
        <w:tc>
          <w:tcPr>
            <w:tcW w:w="1668" w:type="dxa"/>
          </w:tcPr>
          <w:p w:rsidR="00B5714A" w:rsidRPr="00120DFB" w:rsidRDefault="00B5714A" w:rsidP="003D075E">
            <w:pPr>
              <w:spacing w:line="276" w:lineRule="auto"/>
              <w:jc w:val="both"/>
              <w:rPr>
                <w:rFonts w:ascii="Arial" w:hAnsi="Arial" w:cs="Arial"/>
                <w:b/>
                <w:noProof/>
                <w:sz w:val="18"/>
                <w:szCs w:val="18"/>
                <w:lang w:val="id-ID"/>
              </w:rPr>
            </w:pPr>
            <w:r w:rsidRPr="00120DFB">
              <w:rPr>
                <w:rFonts w:ascii="Arial" w:hAnsi="Arial" w:cs="Arial"/>
                <w:b/>
                <w:noProof/>
                <w:sz w:val="18"/>
                <w:szCs w:val="18"/>
                <w:lang w:val="id-ID"/>
              </w:rPr>
              <w:t>018.07.1771</w:t>
            </w:r>
          </w:p>
        </w:tc>
        <w:tc>
          <w:tcPr>
            <w:tcW w:w="2835" w:type="dxa"/>
          </w:tcPr>
          <w:p w:rsidR="00B5714A" w:rsidRPr="00120DFB" w:rsidRDefault="00B5714A" w:rsidP="003D075E">
            <w:pPr>
              <w:spacing w:line="276" w:lineRule="auto"/>
              <w:jc w:val="both"/>
              <w:rPr>
                <w:rFonts w:ascii="Arial" w:hAnsi="Arial" w:cs="Arial"/>
                <w:b/>
                <w:noProof/>
                <w:sz w:val="18"/>
                <w:szCs w:val="18"/>
                <w:lang w:val="id-ID"/>
              </w:rPr>
            </w:pPr>
            <w:r w:rsidRPr="00120DFB">
              <w:rPr>
                <w:rFonts w:ascii="Arial" w:hAnsi="Arial" w:cs="Arial"/>
                <w:b/>
                <w:noProof/>
                <w:sz w:val="18"/>
                <w:szCs w:val="18"/>
                <w:lang w:val="id-ID"/>
              </w:rPr>
              <w:t>Peningkatan Produksi Sayuran dan Tanaman Obat</w:t>
            </w:r>
          </w:p>
        </w:tc>
        <w:tc>
          <w:tcPr>
            <w:tcW w:w="1610" w:type="dxa"/>
          </w:tcPr>
          <w:p w:rsidR="00B5714A" w:rsidRPr="00120DFB" w:rsidRDefault="00B5714A" w:rsidP="003D075E">
            <w:pPr>
              <w:spacing w:line="276" w:lineRule="auto"/>
              <w:ind w:left="-108"/>
              <w:jc w:val="right"/>
              <w:rPr>
                <w:rFonts w:ascii="Arial" w:hAnsi="Arial" w:cs="Arial"/>
                <w:b/>
                <w:noProof/>
                <w:sz w:val="18"/>
                <w:szCs w:val="18"/>
                <w:lang w:val="id-ID"/>
              </w:rPr>
            </w:pPr>
          </w:p>
        </w:tc>
        <w:tc>
          <w:tcPr>
            <w:tcW w:w="1379" w:type="dxa"/>
          </w:tcPr>
          <w:p w:rsidR="00B5714A" w:rsidRPr="00120DFB" w:rsidRDefault="00F111DB" w:rsidP="003D075E">
            <w:pPr>
              <w:spacing w:line="276" w:lineRule="auto"/>
              <w:ind w:left="-108"/>
              <w:jc w:val="right"/>
              <w:rPr>
                <w:rFonts w:ascii="Arial" w:hAnsi="Arial" w:cs="Arial"/>
                <w:b/>
                <w:noProof/>
                <w:sz w:val="18"/>
                <w:szCs w:val="18"/>
                <w:lang w:val="id-ID"/>
              </w:rPr>
            </w:pPr>
            <w:r w:rsidRPr="00120DFB">
              <w:rPr>
                <w:rFonts w:ascii="Arial" w:hAnsi="Arial" w:cs="Arial"/>
                <w:b/>
                <w:noProof/>
                <w:sz w:val="18"/>
                <w:szCs w:val="18"/>
                <w:lang w:val="id-ID"/>
              </w:rPr>
              <w:t>936.612.202</w:t>
            </w:r>
          </w:p>
        </w:tc>
        <w:tc>
          <w:tcPr>
            <w:tcW w:w="1121" w:type="dxa"/>
          </w:tcPr>
          <w:p w:rsidR="00B5714A" w:rsidRPr="00120DFB" w:rsidRDefault="006A4CFF" w:rsidP="003D075E">
            <w:pPr>
              <w:spacing w:line="276" w:lineRule="auto"/>
              <w:ind w:left="-108"/>
              <w:jc w:val="center"/>
              <w:rPr>
                <w:rFonts w:ascii="Arial" w:hAnsi="Arial" w:cs="Arial"/>
                <w:b/>
                <w:noProof/>
                <w:sz w:val="18"/>
                <w:szCs w:val="18"/>
                <w:lang w:val="id-ID"/>
              </w:rPr>
            </w:pPr>
            <w:r w:rsidRPr="00120DFB">
              <w:rPr>
                <w:rFonts w:ascii="Arial" w:hAnsi="Arial" w:cs="Arial"/>
                <w:b/>
                <w:noProof/>
                <w:sz w:val="18"/>
                <w:szCs w:val="18"/>
                <w:lang w:val="id-ID"/>
              </w:rPr>
              <w:t>69</w:t>
            </w:r>
          </w:p>
        </w:tc>
      </w:tr>
      <w:tr w:rsidR="00B5714A" w:rsidRPr="00120DFB" w:rsidTr="006A4CFF">
        <w:tc>
          <w:tcPr>
            <w:tcW w:w="1668" w:type="dxa"/>
          </w:tcPr>
          <w:p w:rsidR="00B5714A" w:rsidRPr="00120DFB" w:rsidRDefault="00B5714A" w:rsidP="003D075E">
            <w:pPr>
              <w:spacing w:line="276" w:lineRule="auto"/>
              <w:jc w:val="both"/>
              <w:rPr>
                <w:rFonts w:ascii="Arial" w:hAnsi="Arial" w:cs="Arial"/>
                <w:noProof/>
                <w:sz w:val="18"/>
                <w:szCs w:val="18"/>
                <w:lang w:val="id-ID"/>
              </w:rPr>
            </w:pPr>
            <w:r w:rsidRPr="00120DFB">
              <w:rPr>
                <w:rFonts w:ascii="Arial" w:hAnsi="Arial" w:cs="Arial"/>
                <w:noProof/>
                <w:sz w:val="18"/>
                <w:szCs w:val="18"/>
                <w:lang w:val="id-ID"/>
              </w:rPr>
              <w:t>018.07.1771.024</w:t>
            </w:r>
          </w:p>
        </w:tc>
        <w:tc>
          <w:tcPr>
            <w:tcW w:w="2835" w:type="dxa"/>
          </w:tcPr>
          <w:p w:rsidR="00B5714A" w:rsidRPr="00120DFB" w:rsidRDefault="00B5714A" w:rsidP="003D075E">
            <w:pPr>
              <w:spacing w:line="276" w:lineRule="auto"/>
              <w:jc w:val="both"/>
              <w:rPr>
                <w:rFonts w:ascii="Arial" w:hAnsi="Arial" w:cs="Arial"/>
                <w:noProof/>
                <w:sz w:val="18"/>
                <w:szCs w:val="18"/>
                <w:lang w:val="id-ID"/>
              </w:rPr>
            </w:pPr>
            <w:r w:rsidRPr="00120DFB">
              <w:rPr>
                <w:rFonts w:ascii="Arial" w:hAnsi="Arial" w:cs="Arial"/>
                <w:noProof/>
                <w:sz w:val="18"/>
                <w:szCs w:val="18"/>
                <w:lang w:val="id-ID"/>
              </w:rPr>
              <w:t>Kawasan Bawang Merah</w:t>
            </w:r>
          </w:p>
        </w:tc>
        <w:tc>
          <w:tcPr>
            <w:tcW w:w="1610" w:type="dxa"/>
          </w:tcPr>
          <w:p w:rsidR="00B5714A" w:rsidRPr="00120DFB" w:rsidRDefault="00B5714A" w:rsidP="003D075E">
            <w:pPr>
              <w:spacing w:line="276" w:lineRule="auto"/>
              <w:ind w:left="-108"/>
              <w:jc w:val="right"/>
              <w:rPr>
                <w:rFonts w:ascii="Arial" w:hAnsi="Arial" w:cs="Arial"/>
                <w:noProof/>
                <w:sz w:val="18"/>
                <w:szCs w:val="18"/>
                <w:lang w:val="id-ID"/>
              </w:rPr>
            </w:pPr>
            <w:r w:rsidRPr="00120DFB">
              <w:rPr>
                <w:rFonts w:ascii="Arial" w:hAnsi="Arial" w:cs="Arial"/>
                <w:noProof/>
                <w:sz w:val="18"/>
                <w:szCs w:val="18"/>
                <w:lang w:val="id-ID"/>
              </w:rPr>
              <w:t>6.000 ha</w:t>
            </w:r>
          </w:p>
        </w:tc>
        <w:tc>
          <w:tcPr>
            <w:tcW w:w="1379" w:type="dxa"/>
          </w:tcPr>
          <w:p w:rsidR="00B5714A" w:rsidRPr="00120DFB" w:rsidRDefault="00F111DB" w:rsidP="003D075E">
            <w:pPr>
              <w:spacing w:line="276" w:lineRule="auto"/>
              <w:ind w:left="-108"/>
              <w:jc w:val="right"/>
              <w:rPr>
                <w:rFonts w:ascii="Arial" w:hAnsi="Arial" w:cs="Arial"/>
                <w:noProof/>
                <w:sz w:val="18"/>
                <w:szCs w:val="18"/>
                <w:lang w:val="id-ID"/>
              </w:rPr>
            </w:pPr>
            <w:r w:rsidRPr="00120DFB">
              <w:rPr>
                <w:rFonts w:ascii="Arial" w:hAnsi="Arial" w:cs="Arial"/>
                <w:noProof/>
                <w:sz w:val="18"/>
                <w:szCs w:val="18"/>
                <w:lang w:val="id-ID"/>
              </w:rPr>
              <w:t>240.000.000</w:t>
            </w:r>
          </w:p>
        </w:tc>
        <w:tc>
          <w:tcPr>
            <w:tcW w:w="1121" w:type="dxa"/>
          </w:tcPr>
          <w:p w:rsidR="00B5714A" w:rsidRPr="00120DFB" w:rsidRDefault="00B5714A" w:rsidP="003D075E">
            <w:pPr>
              <w:spacing w:line="276" w:lineRule="auto"/>
              <w:ind w:left="-108"/>
              <w:jc w:val="center"/>
              <w:rPr>
                <w:rFonts w:ascii="Arial" w:hAnsi="Arial" w:cs="Arial"/>
                <w:noProof/>
                <w:sz w:val="18"/>
                <w:szCs w:val="18"/>
                <w:lang w:val="id-ID"/>
              </w:rPr>
            </w:pPr>
          </w:p>
        </w:tc>
      </w:tr>
      <w:tr w:rsidR="00B5714A" w:rsidRPr="00120DFB" w:rsidTr="006A4CFF">
        <w:tc>
          <w:tcPr>
            <w:tcW w:w="1668" w:type="dxa"/>
          </w:tcPr>
          <w:p w:rsidR="00B5714A" w:rsidRPr="00120DFB" w:rsidRDefault="00B5714A" w:rsidP="003D075E">
            <w:pPr>
              <w:spacing w:line="276" w:lineRule="auto"/>
              <w:jc w:val="both"/>
              <w:rPr>
                <w:rFonts w:ascii="Arial" w:hAnsi="Arial" w:cs="Arial"/>
                <w:noProof/>
                <w:sz w:val="18"/>
                <w:szCs w:val="18"/>
                <w:lang w:val="id-ID"/>
              </w:rPr>
            </w:pPr>
            <w:r w:rsidRPr="00120DFB">
              <w:rPr>
                <w:rFonts w:ascii="Arial" w:hAnsi="Arial" w:cs="Arial"/>
                <w:noProof/>
                <w:sz w:val="18"/>
                <w:szCs w:val="18"/>
                <w:lang w:val="id-ID"/>
              </w:rPr>
              <w:t>018.07.1771.051</w:t>
            </w:r>
          </w:p>
        </w:tc>
        <w:tc>
          <w:tcPr>
            <w:tcW w:w="2835" w:type="dxa"/>
          </w:tcPr>
          <w:p w:rsidR="00B5714A" w:rsidRPr="00120DFB" w:rsidRDefault="00B5714A" w:rsidP="003D075E">
            <w:pPr>
              <w:spacing w:line="276" w:lineRule="auto"/>
              <w:jc w:val="both"/>
              <w:rPr>
                <w:rFonts w:ascii="Arial" w:hAnsi="Arial" w:cs="Arial"/>
                <w:noProof/>
                <w:sz w:val="18"/>
                <w:szCs w:val="18"/>
                <w:lang w:val="id-ID"/>
              </w:rPr>
            </w:pPr>
            <w:r w:rsidRPr="00120DFB">
              <w:rPr>
                <w:rFonts w:ascii="Arial" w:hAnsi="Arial" w:cs="Arial"/>
                <w:noProof/>
                <w:sz w:val="18"/>
                <w:szCs w:val="18"/>
                <w:lang w:val="id-ID"/>
              </w:rPr>
              <w:t>Kawasan aneka cabai</w:t>
            </w:r>
          </w:p>
        </w:tc>
        <w:tc>
          <w:tcPr>
            <w:tcW w:w="1610" w:type="dxa"/>
          </w:tcPr>
          <w:p w:rsidR="00B5714A" w:rsidRPr="00120DFB" w:rsidRDefault="00B5714A" w:rsidP="003D075E">
            <w:pPr>
              <w:spacing w:line="276" w:lineRule="auto"/>
              <w:ind w:left="-108"/>
              <w:jc w:val="right"/>
              <w:rPr>
                <w:rFonts w:ascii="Arial" w:hAnsi="Arial" w:cs="Arial"/>
                <w:noProof/>
                <w:sz w:val="18"/>
                <w:szCs w:val="18"/>
                <w:lang w:val="id-ID"/>
              </w:rPr>
            </w:pPr>
            <w:r w:rsidRPr="00120DFB">
              <w:rPr>
                <w:rFonts w:ascii="Arial" w:hAnsi="Arial" w:cs="Arial"/>
                <w:noProof/>
                <w:sz w:val="18"/>
                <w:szCs w:val="18"/>
                <w:lang w:val="id-ID"/>
              </w:rPr>
              <w:t>15.500 ha</w:t>
            </w:r>
          </w:p>
        </w:tc>
        <w:tc>
          <w:tcPr>
            <w:tcW w:w="1379" w:type="dxa"/>
          </w:tcPr>
          <w:p w:rsidR="00B5714A" w:rsidRPr="00120DFB" w:rsidRDefault="00F111DB" w:rsidP="003D075E">
            <w:pPr>
              <w:spacing w:line="276" w:lineRule="auto"/>
              <w:jc w:val="right"/>
              <w:rPr>
                <w:rFonts w:ascii="Arial" w:hAnsi="Arial" w:cs="Arial"/>
                <w:bCs/>
                <w:noProof/>
                <w:sz w:val="19"/>
                <w:szCs w:val="19"/>
                <w:lang w:val="id-ID"/>
              </w:rPr>
            </w:pPr>
            <w:r w:rsidRPr="00120DFB">
              <w:rPr>
                <w:rFonts w:ascii="Arial" w:hAnsi="Arial" w:cs="Arial"/>
                <w:bCs/>
                <w:noProof/>
                <w:sz w:val="19"/>
                <w:szCs w:val="19"/>
                <w:lang w:val="id-ID"/>
              </w:rPr>
              <w:t>401,625,000</w:t>
            </w:r>
          </w:p>
        </w:tc>
        <w:tc>
          <w:tcPr>
            <w:tcW w:w="1121" w:type="dxa"/>
          </w:tcPr>
          <w:p w:rsidR="00B5714A" w:rsidRPr="00120DFB" w:rsidRDefault="00B5714A" w:rsidP="003D075E">
            <w:pPr>
              <w:spacing w:line="276" w:lineRule="auto"/>
              <w:ind w:left="-108"/>
              <w:jc w:val="center"/>
              <w:rPr>
                <w:rFonts w:ascii="Arial" w:hAnsi="Arial" w:cs="Arial"/>
                <w:noProof/>
                <w:sz w:val="18"/>
                <w:szCs w:val="18"/>
                <w:lang w:val="id-ID"/>
              </w:rPr>
            </w:pPr>
          </w:p>
        </w:tc>
      </w:tr>
      <w:tr w:rsidR="00B5714A" w:rsidRPr="00120DFB" w:rsidTr="006A4CFF">
        <w:tc>
          <w:tcPr>
            <w:tcW w:w="1668" w:type="dxa"/>
          </w:tcPr>
          <w:p w:rsidR="00B5714A" w:rsidRPr="00120DFB" w:rsidRDefault="00B5714A" w:rsidP="003D075E">
            <w:pPr>
              <w:spacing w:line="276" w:lineRule="auto"/>
              <w:jc w:val="both"/>
              <w:rPr>
                <w:rFonts w:ascii="Arial" w:hAnsi="Arial" w:cs="Arial"/>
                <w:noProof/>
                <w:sz w:val="18"/>
                <w:szCs w:val="18"/>
                <w:lang w:val="id-ID"/>
              </w:rPr>
            </w:pPr>
            <w:r w:rsidRPr="00120DFB">
              <w:rPr>
                <w:rFonts w:ascii="Arial" w:hAnsi="Arial" w:cs="Arial"/>
                <w:noProof/>
                <w:sz w:val="18"/>
                <w:szCs w:val="18"/>
                <w:lang w:val="id-ID"/>
              </w:rPr>
              <w:t>018.07.1771.025</w:t>
            </w:r>
          </w:p>
        </w:tc>
        <w:tc>
          <w:tcPr>
            <w:tcW w:w="2835" w:type="dxa"/>
          </w:tcPr>
          <w:p w:rsidR="00B5714A" w:rsidRPr="00120DFB" w:rsidRDefault="00B5714A" w:rsidP="003D075E">
            <w:pPr>
              <w:spacing w:line="276" w:lineRule="auto"/>
              <w:jc w:val="both"/>
              <w:rPr>
                <w:rFonts w:ascii="Arial" w:hAnsi="Arial" w:cs="Arial"/>
                <w:noProof/>
                <w:sz w:val="18"/>
                <w:szCs w:val="18"/>
                <w:lang w:val="id-ID"/>
              </w:rPr>
            </w:pPr>
            <w:r w:rsidRPr="00120DFB">
              <w:rPr>
                <w:rFonts w:ascii="Arial" w:hAnsi="Arial" w:cs="Arial"/>
                <w:noProof/>
                <w:sz w:val="18"/>
                <w:szCs w:val="18"/>
                <w:lang w:val="id-ID"/>
              </w:rPr>
              <w:t>Kawasan sayuran lainnya</w:t>
            </w:r>
          </w:p>
        </w:tc>
        <w:tc>
          <w:tcPr>
            <w:tcW w:w="1610" w:type="dxa"/>
          </w:tcPr>
          <w:p w:rsidR="00B5714A" w:rsidRPr="00120DFB" w:rsidRDefault="00B5714A" w:rsidP="003D075E">
            <w:pPr>
              <w:spacing w:line="276" w:lineRule="auto"/>
              <w:ind w:left="-108"/>
              <w:jc w:val="right"/>
              <w:rPr>
                <w:rFonts w:ascii="Arial" w:hAnsi="Arial" w:cs="Arial"/>
                <w:noProof/>
                <w:sz w:val="18"/>
                <w:szCs w:val="18"/>
                <w:lang w:val="id-ID"/>
              </w:rPr>
            </w:pPr>
            <w:r w:rsidRPr="00120DFB">
              <w:rPr>
                <w:rFonts w:ascii="Arial" w:hAnsi="Arial" w:cs="Arial"/>
                <w:noProof/>
                <w:sz w:val="18"/>
                <w:szCs w:val="18"/>
                <w:lang w:val="id-ID"/>
              </w:rPr>
              <w:t>7.017 ha</w:t>
            </w:r>
          </w:p>
        </w:tc>
        <w:tc>
          <w:tcPr>
            <w:tcW w:w="1379" w:type="dxa"/>
          </w:tcPr>
          <w:p w:rsidR="00B5714A" w:rsidRPr="00120DFB" w:rsidRDefault="00F111DB" w:rsidP="003D075E">
            <w:pPr>
              <w:spacing w:line="276" w:lineRule="auto"/>
              <w:jc w:val="right"/>
              <w:rPr>
                <w:rFonts w:ascii="Arial" w:hAnsi="Arial" w:cs="Arial"/>
                <w:bCs/>
                <w:noProof/>
                <w:sz w:val="19"/>
                <w:szCs w:val="19"/>
                <w:lang w:val="id-ID"/>
              </w:rPr>
            </w:pPr>
            <w:r w:rsidRPr="00120DFB">
              <w:rPr>
                <w:rFonts w:ascii="Arial" w:hAnsi="Arial" w:cs="Arial"/>
                <w:bCs/>
                <w:noProof/>
                <w:sz w:val="19"/>
                <w:szCs w:val="19"/>
                <w:lang w:val="id-ID"/>
              </w:rPr>
              <w:t>278,688,000</w:t>
            </w:r>
          </w:p>
        </w:tc>
        <w:tc>
          <w:tcPr>
            <w:tcW w:w="1121" w:type="dxa"/>
          </w:tcPr>
          <w:p w:rsidR="00B5714A" w:rsidRPr="00120DFB" w:rsidRDefault="00B5714A" w:rsidP="003D075E">
            <w:pPr>
              <w:spacing w:line="276" w:lineRule="auto"/>
              <w:ind w:left="-108"/>
              <w:jc w:val="center"/>
              <w:rPr>
                <w:rFonts w:ascii="Arial" w:hAnsi="Arial" w:cs="Arial"/>
                <w:noProof/>
                <w:sz w:val="18"/>
                <w:szCs w:val="18"/>
                <w:lang w:val="id-ID"/>
              </w:rPr>
            </w:pPr>
          </w:p>
        </w:tc>
      </w:tr>
      <w:tr w:rsidR="00B5714A" w:rsidRPr="00120DFB" w:rsidTr="006A4CFF">
        <w:tc>
          <w:tcPr>
            <w:tcW w:w="1668" w:type="dxa"/>
          </w:tcPr>
          <w:p w:rsidR="00B5714A" w:rsidRPr="00120DFB" w:rsidRDefault="00B5714A" w:rsidP="003D075E">
            <w:pPr>
              <w:spacing w:line="276" w:lineRule="auto"/>
              <w:jc w:val="both"/>
              <w:rPr>
                <w:rFonts w:ascii="Arial" w:hAnsi="Arial" w:cs="Arial"/>
                <w:noProof/>
                <w:sz w:val="18"/>
                <w:szCs w:val="18"/>
                <w:lang w:val="id-ID"/>
              </w:rPr>
            </w:pPr>
            <w:r w:rsidRPr="00120DFB">
              <w:rPr>
                <w:rFonts w:ascii="Arial" w:hAnsi="Arial" w:cs="Arial"/>
                <w:noProof/>
                <w:sz w:val="18"/>
                <w:szCs w:val="18"/>
                <w:lang w:val="id-ID"/>
              </w:rPr>
              <w:t>018.07.1771.080</w:t>
            </w:r>
          </w:p>
        </w:tc>
        <w:tc>
          <w:tcPr>
            <w:tcW w:w="2835" w:type="dxa"/>
          </w:tcPr>
          <w:p w:rsidR="00B5714A" w:rsidRPr="00120DFB" w:rsidRDefault="00B5714A" w:rsidP="003D075E">
            <w:pPr>
              <w:spacing w:line="276" w:lineRule="auto"/>
              <w:jc w:val="both"/>
              <w:rPr>
                <w:rFonts w:ascii="Arial" w:hAnsi="Arial" w:cs="Arial"/>
                <w:noProof/>
                <w:sz w:val="18"/>
                <w:szCs w:val="18"/>
                <w:lang w:val="id-ID"/>
              </w:rPr>
            </w:pPr>
            <w:r w:rsidRPr="00120DFB">
              <w:rPr>
                <w:rFonts w:ascii="Arial" w:hAnsi="Arial" w:cs="Arial"/>
                <w:noProof/>
                <w:sz w:val="18"/>
                <w:szCs w:val="18"/>
                <w:lang w:val="id-ID"/>
              </w:rPr>
              <w:t>Kawasan sayuran dan tanaman obat di wilayah perbatasan</w:t>
            </w:r>
          </w:p>
        </w:tc>
        <w:tc>
          <w:tcPr>
            <w:tcW w:w="1610" w:type="dxa"/>
          </w:tcPr>
          <w:p w:rsidR="00B5714A" w:rsidRPr="00120DFB" w:rsidRDefault="00B5714A" w:rsidP="003D075E">
            <w:pPr>
              <w:spacing w:line="276" w:lineRule="auto"/>
              <w:ind w:left="-108"/>
              <w:jc w:val="right"/>
              <w:rPr>
                <w:rFonts w:ascii="Arial" w:hAnsi="Arial" w:cs="Arial"/>
                <w:noProof/>
                <w:sz w:val="18"/>
                <w:szCs w:val="18"/>
                <w:lang w:val="id-ID"/>
              </w:rPr>
            </w:pPr>
            <w:r w:rsidRPr="00120DFB">
              <w:rPr>
                <w:rFonts w:ascii="Arial" w:hAnsi="Arial" w:cs="Arial"/>
                <w:noProof/>
                <w:sz w:val="18"/>
                <w:szCs w:val="18"/>
                <w:lang w:val="id-ID"/>
              </w:rPr>
              <w:t>500 ha</w:t>
            </w:r>
          </w:p>
        </w:tc>
        <w:tc>
          <w:tcPr>
            <w:tcW w:w="1379" w:type="dxa"/>
          </w:tcPr>
          <w:p w:rsidR="00B5714A" w:rsidRPr="00120DFB" w:rsidRDefault="007622C3" w:rsidP="003D075E">
            <w:pPr>
              <w:spacing w:line="276" w:lineRule="auto"/>
              <w:jc w:val="right"/>
              <w:rPr>
                <w:rFonts w:ascii="Arial" w:hAnsi="Arial" w:cs="Arial"/>
                <w:bCs/>
                <w:noProof/>
                <w:sz w:val="19"/>
                <w:szCs w:val="19"/>
                <w:lang w:val="id-ID"/>
              </w:rPr>
            </w:pPr>
            <w:r w:rsidRPr="00120DFB">
              <w:rPr>
                <w:rFonts w:ascii="Arial" w:hAnsi="Arial" w:cs="Arial"/>
                <w:bCs/>
                <w:noProof/>
                <w:sz w:val="19"/>
                <w:szCs w:val="19"/>
                <w:lang w:val="id-ID"/>
              </w:rPr>
              <w:t>8,000,000</w:t>
            </w:r>
          </w:p>
        </w:tc>
        <w:tc>
          <w:tcPr>
            <w:tcW w:w="1121" w:type="dxa"/>
          </w:tcPr>
          <w:p w:rsidR="00B5714A" w:rsidRPr="00120DFB" w:rsidRDefault="00B5714A" w:rsidP="003D075E">
            <w:pPr>
              <w:spacing w:line="276" w:lineRule="auto"/>
              <w:ind w:left="-108"/>
              <w:jc w:val="center"/>
              <w:rPr>
                <w:rFonts w:ascii="Arial" w:hAnsi="Arial" w:cs="Arial"/>
                <w:noProof/>
                <w:sz w:val="18"/>
                <w:szCs w:val="18"/>
                <w:lang w:val="id-ID"/>
              </w:rPr>
            </w:pPr>
          </w:p>
        </w:tc>
      </w:tr>
      <w:tr w:rsidR="00B5714A" w:rsidRPr="00120DFB" w:rsidTr="006A4CFF">
        <w:tc>
          <w:tcPr>
            <w:tcW w:w="1668" w:type="dxa"/>
          </w:tcPr>
          <w:p w:rsidR="00B5714A" w:rsidRPr="00120DFB" w:rsidRDefault="00B5714A" w:rsidP="003D075E">
            <w:pPr>
              <w:spacing w:line="276" w:lineRule="auto"/>
              <w:jc w:val="both"/>
              <w:rPr>
                <w:rFonts w:ascii="Arial" w:hAnsi="Arial" w:cs="Arial"/>
                <w:noProof/>
                <w:sz w:val="18"/>
                <w:szCs w:val="18"/>
                <w:lang w:val="id-ID"/>
              </w:rPr>
            </w:pPr>
            <w:r w:rsidRPr="00120DFB">
              <w:rPr>
                <w:rFonts w:ascii="Arial" w:hAnsi="Arial" w:cs="Arial"/>
                <w:noProof/>
                <w:sz w:val="18"/>
                <w:szCs w:val="18"/>
                <w:lang w:val="id-ID"/>
              </w:rPr>
              <w:t>018.07.1771.073</w:t>
            </w:r>
          </w:p>
        </w:tc>
        <w:tc>
          <w:tcPr>
            <w:tcW w:w="2835" w:type="dxa"/>
          </w:tcPr>
          <w:p w:rsidR="00B5714A" w:rsidRPr="00120DFB" w:rsidRDefault="00B5714A" w:rsidP="003D075E">
            <w:pPr>
              <w:spacing w:line="276" w:lineRule="auto"/>
              <w:jc w:val="both"/>
              <w:rPr>
                <w:rFonts w:ascii="Arial" w:hAnsi="Arial" w:cs="Arial"/>
                <w:noProof/>
                <w:sz w:val="18"/>
                <w:szCs w:val="18"/>
                <w:lang w:val="id-ID"/>
              </w:rPr>
            </w:pPr>
            <w:r w:rsidRPr="00120DFB">
              <w:rPr>
                <w:rFonts w:ascii="Arial" w:hAnsi="Arial" w:cs="Arial"/>
                <w:noProof/>
                <w:sz w:val="18"/>
                <w:szCs w:val="18"/>
                <w:lang w:val="id-ID"/>
              </w:rPr>
              <w:t>Fasilitas Teknis dukungan produksi sayuran dan Tanaman Obat</w:t>
            </w:r>
          </w:p>
        </w:tc>
        <w:tc>
          <w:tcPr>
            <w:tcW w:w="1610" w:type="dxa"/>
          </w:tcPr>
          <w:p w:rsidR="00B5714A" w:rsidRPr="00120DFB" w:rsidRDefault="00B5714A" w:rsidP="003D075E">
            <w:pPr>
              <w:spacing w:line="276" w:lineRule="auto"/>
              <w:ind w:left="-108"/>
              <w:jc w:val="right"/>
              <w:rPr>
                <w:rFonts w:ascii="Arial" w:hAnsi="Arial" w:cs="Arial"/>
                <w:noProof/>
                <w:sz w:val="18"/>
                <w:szCs w:val="18"/>
                <w:lang w:val="id-ID"/>
              </w:rPr>
            </w:pPr>
            <w:r w:rsidRPr="00120DFB">
              <w:rPr>
                <w:rFonts w:ascii="Arial" w:hAnsi="Arial" w:cs="Arial"/>
                <w:noProof/>
                <w:sz w:val="18"/>
                <w:szCs w:val="18"/>
                <w:lang w:val="id-ID"/>
              </w:rPr>
              <w:t>12 bulan</w:t>
            </w:r>
          </w:p>
        </w:tc>
        <w:tc>
          <w:tcPr>
            <w:tcW w:w="1379" w:type="dxa"/>
          </w:tcPr>
          <w:p w:rsidR="00B5714A" w:rsidRPr="00120DFB" w:rsidRDefault="007622C3" w:rsidP="003D075E">
            <w:pPr>
              <w:spacing w:line="276" w:lineRule="auto"/>
              <w:jc w:val="right"/>
              <w:rPr>
                <w:rFonts w:ascii="Arial" w:hAnsi="Arial" w:cs="Arial"/>
                <w:bCs/>
                <w:noProof/>
                <w:sz w:val="19"/>
                <w:szCs w:val="19"/>
                <w:lang w:val="id-ID"/>
              </w:rPr>
            </w:pPr>
            <w:r w:rsidRPr="00120DFB">
              <w:rPr>
                <w:rFonts w:ascii="Arial" w:hAnsi="Arial" w:cs="Arial"/>
                <w:bCs/>
                <w:noProof/>
                <w:sz w:val="19"/>
                <w:szCs w:val="19"/>
                <w:lang w:val="id-ID"/>
              </w:rPr>
              <w:t>8,299,202</w:t>
            </w:r>
          </w:p>
        </w:tc>
        <w:tc>
          <w:tcPr>
            <w:tcW w:w="1121" w:type="dxa"/>
          </w:tcPr>
          <w:p w:rsidR="00B5714A" w:rsidRPr="00120DFB" w:rsidRDefault="00B5714A" w:rsidP="003D075E">
            <w:pPr>
              <w:spacing w:line="276" w:lineRule="auto"/>
              <w:ind w:left="-108"/>
              <w:jc w:val="center"/>
              <w:rPr>
                <w:rFonts w:ascii="Arial" w:hAnsi="Arial" w:cs="Arial"/>
                <w:noProof/>
                <w:sz w:val="18"/>
                <w:szCs w:val="18"/>
                <w:lang w:val="id-ID"/>
              </w:rPr>
            </w:pPr>
          </w:p>
        </w:tc>
      </w:tr>
      <w:tr w:rsidR="00B5714A" w:rsidRPr="00120DFB" w:rsidTr="006A4CFF">
        <w:tc>
          <w:tcPr>
            <w:tcW w:w="1668" w:type="dxa"/>
          </w:tcPr>
          <w:p w:rsidR="00B5714A" w:rsidRPr="00120DFB" w:rsidRDefault="00B5714A" w:rsidP="003D075E">
            <w:pPr>
              <w:spacing w:line="276" w:lineRule="auto"/>
              <w:jc w:val="both"/>
              <w:rPr>
                <w:rFonts w:ascii="Arial" w:hAnsi="Arial" w:cs="Arial"/>
                <w:noProof/>
                <w:sz w:val="18"/>
                <w:szCs w:val="18"/>
                <w:lang w:val="id-ID"/>
              </w:rPr>
            </w:pPr>
          </w:p>
        </w:tc>
        <w:tc>
          <w:tcPr>
            <w:tcW w:w="2835" w:type="dxa"/>
          </w:tcPr>
          <w:p w:rsidR="00B5714A" w:rsidRPr="00120DFB" w:rsidRDefault="00B5714A" w:rsidP="003D075E">
            <w:pPr>
              <w:spacing w:line="276" w:lineRule="auto"/>
              <w:jc w:val="both"/>
              <w:rPr>
                <w:rFonts w:ascii="Arial" w:hAnsi="Arial" w:cs="Arial"/>
                <w:noProof/>
                <w:sz w:val="18"/>
                <w:szCs w:val="18"/>
                <w:lang w:val="id-ID"/>
              </w:rPr>
            </w:pPr>
          </w:p>
        </w:tc>
        <w:tc>
          <w:tcPr>
            <w:tcW w:w="1610" w:type="dxa"/>
          </w:tcPr>
          <w:p w:rsidR="00B5714A" w:rsidRPr="00120DFB" w:rsidRDefault="00B5714A" w:rsidP="003D075E">
            <w:pPr>
              <w:spacing w:line="276" w:lineRule="auto"/>
              <w:ind w:left="-108"/>
              <w:jc w:val="right"/>
              <w:rPr>
                <w:rFonts w:ascii="Arial" w:hAnsi="Arial" w:cs="Arial"/>
                <w:noProof/>
                <w:sz w:val="18"/>
                <w:szCs w:val="18"/>
                <w:lang w:val="id-ID"/>
              </w:rPr>
            </w:pPr>
          </w:p>
        </w:tc>
        <w:tc>
          <w:tcPr>
            <w:tcW w:w="1379" w:type="dxa"/>
          </w:tcPr>
          <w:p w:rsidR="00B5714A" w:rsidRPr="00120DFB" w:rsidRDefault="00B5714A" w:rsidP="003D075E">
            <w:pPr>
              <w:spacing w:line="276" w:lineRule="auto"/>
              <w:ind w:left="-108"/>
              <w:jc w:val="right"/>
              <w:rPr>
                <w:rFonts w:ascii="Arial" w:hAnsi="Arial" w:cs="Arial"/>
                <w:noProof/>
                <w:sz w:val="18"/>
                <w:szCs w:val="18"/>
                <w:lang w:val="id-ID"/>
              </w:rPr>
            </w:pPr>
          </w:p>
        </w:tc>
        <w:tc>
          <w:tcPr>
            <w:tcW w:w="1121" w:type="dxa"/>
          </w:tcPr>
          <w:p w:rsidR="00B5714A" w:rsidRPr="00120DFB" w:rsidRDefault="00B5714A" w:rsidP="003D075E">
            <w:pPr>
              <w:spacing w:line="276" w:lineRule="auto"/>
              <w:ind w:left="-108"/>
              <w:jc w:val="center"/>
              <w:rPr>
                <w:rFonts w:ascii="Arial" w:hAnsi="Arial" w:cs="Arial"/>
                <w:noProof/>
                <w:sz w:val="18"/>
                <w:szCs w:val="18"/>
                <w:lang w:val="id-ID"/>
              </w:rPr>
            </w:pPr>
          </w:p>
        </w:tc>
      </w:tr>
      <w:tr w:rsidR="00B5714A" w:rsidRPr="00120DFB" w:rsidTr="006A4CFF">
        <w:tc>
          <w:tcPr>
            <w:tcW w:w="1668" w:type="dxa"/>
          </w:tcPr>
          <w:p w:rsidR="00B5714A" w:rsidRPr="00120DFB" w:rsidRDefault="00B5714A" w:rsidP="003D075E">
            <w:pPr>
              <w:spacing w:line="276" w:lineRule="auto"/>
              <w:jc w:val="both"/>
              <w:rPr>
                <w:rFonts w:ascii="Arial" w:hAnsi="Arial" w:cs="Arial"/>
                <w:b/>
                <w:noProof/>
                <w:sz w:val="18"/>
                <w:szCs w:val="18"/>
                <w:lang w:val="id-ID"/>
              </w:rPr>
            </w:pPr>
            <w:r w:rsidRPr="00120DFB">
              <w:rPr>
                <w:rFonts w:ascii="Arial" w:hAnsi="Arial" w:cs="Arial"/>
                <w:b/>
                <w:noProof/>
                <w:sz w:val="18"/>
                <w:szCs w:val="18"/>
                <w:lang w:val="id-ID"/>
              </w:rPr>
              <w:t>018.07.1772</w:t>
            </w:r>
          </w:p>
        </w:tc>
        <w:tc>
          <w:tcPr>
            <w:tcW w:w="2835" w:type="dxa"/>
          </w:tcPr>
          <w:p w:rsidR="00B5714A" w:rsidRPr="00120DFB" w:rsidRDefault="00B5714A" w:rsidP="003D075E">
            <w:pPr>
              <w:spacing w:line="276" w:lineRule="auto"/>
              <w:jc w:val="both"/>
              <w:rPr>
                <w:rFonts w:ascii="Arial" w:hAnsi="Arial" w:cs="Arial"/>
                <w:b/>
                <w:noProof/>
                <w:sz w:val="18"/>
                <w:szCs w:val="18"/>
                <w:lang w:val="id-ID"/>
              </w:rPr>
            </w:pPr>
            <w:r w:rsidRPr="00120DFB">
              <w:rPr>
                <w:rFonts w:ascii="Arial" w:hAnsi="Arial" w:cs="Arial"/>
                <w:b/>
                <w:noProof/>
                <w:sz w:val="18"/>
                <w:szCs w:val="18"/>
                <w:lang w:val="id-ID"/>
              </w:rPr>
              <w:t>Pengembangan Sistem Perbenihan Hortikultura</w:t>
            </w:r>
          </w:p>
        </w:tc>
        <w:tc>
          <w:tcPr>
            <w:tcW w:w="1610" w:type="dxa"/>
          </w:tcPr>
          <w:p w:rsidR="00B5714A" w:rsidRPr="00120DFB" w:rsidRDefault="00B5714A" w:rsidP="003D075E">
            <w:pPr>
              <w:spacing w:line="276" w:lineRule="auto"/>
              <w:ind w:left="-108"/>
              <w:jc w:val="right"/>
              <w:rPr>
                <w:rFonts w:ascii="Arial" w:hAnsi="Arial" w:cs="Arial"/>
                <w:b/>
                <w:noProof/>
                <w:sz w:val="18"/>
                <w:szCs w:val="18"/>
                <w:lang w:val="id-ID"/>
              </w:rPr>
            </w:pPr>
          </w:p>
        </w:tc>
        <w:tc>
          <w:tcPr>
            <w:tcW w:w="1379" w:type="dxa"/>
          </w:tcPr>
          <w:p w:rsidR="00B5714A" w:rsidRPr="00120DFB" w:rsidRDefault="007622C3" w:rsidP="003D075E">
            <w:pPr>
              <w:spacing w:line="276" w:lineRule="auto"/>
              <w:jc w:val="right"/>
              <w:rPr>
                <w:rFonts w:ascii="Arial" w:hAnsi="Arial" w:cs="Arial"/>
                <w:b/>
                <w:bCs/>
                <w:noProof/>
                <w:sz w:val="19"/>
                <w:szCs w:val="19"/>
                <w:lang w:val="id-ID"/>
              </w:rPr>
            </w:pPr>
            <w:r w:rsidRPr="00120DFB">
              <w:rPr>
                <w:rFonts w:ascii="Arial" w:hAnsi="Arial" w:cs="Arial"/>
                <w:b/>
                <w:bCs/>
                <w:noProof/>
                <w:sz w:val="19"/>
                <w:szCs w:val="19"/>
                <w:lang w:val="id-ID"/>
              </w:rPr>
              <w:t>132,963,281</w:t>
            </w:r>
          </w:p>
        </w:tc>
        <w:tc>
          <w:tcPr>
            <w:tcW w:w="1121" w:type="dxa"/>
          </w:tcPr>
          <w:p w:rsidR="00B5714A" w:rsidRPr="00120DFB" w:rsidRDefault="006A4CFF" w:rsidP="003D075E">
            <w:pPr>
              <w:spacing w:line="276" w:lineRule="auto"/>
              <w:ind w:left="-108"/>
              <w:jc w:val="center"/>
              <w:rPr>
                <w:rFonts w:ascii="Arial" w:hAnsi="Arial" w:cs="Arial"/>
                <w:b/>
                <w:noProof/>
                <w:sz w:val="18"/>
                <w:szCs w:val="18"/>
                <w:lang w:val="id-ID"/>
              </w:rPr>
            </w:pPr>
            <w:r w:rsidRPr="00120DFB">
              <w:rPr>
                <w:rFonts w:ascii="Arial" w:hAnsi="Arial" w:cs="Arial"/>
                <w:b/>
                <w:noProof/>
                <w:sz w:val="18"/>
                <w:szCs w:val="18"/>
                <w:lang w:val="id-ID"/>
              </w:rPr>
              <w:t>10</w:t>
            </w:r>
          </w:p>
        </w:tc>
      </w:tr>
      <w:tr w:rsidR="00B5714A" w:rsidRPr="00120DFB" w:rsidTr="006A4CFF">
        <w:tc>
          <w:tcPr>
            <w:tcW w:w="1668" w:type="dxa"/>
          </w:tcPr>
          <w:p w:rsidR="00B5714A" w:rsidRPr="00120DFB" w:rsidRDefault="00B5714A" w:rsidP="003D075E">
            <w:pPr>
              <w:spacing w:line="276" w:lineRule="auto"/>
              <w:jc w:val="both"/>
              <w:rPr>
                <w:rFonts w:ascii="Arial" w:hAnsi="Arial" w:cs="Arial"/>
                <w:noProof/>
                <w:sz w:val="18"/>
                <w:szCs w:val="18"/>
                <w:lang w:val="id-ID"/>
              </w:rPr>
            </w:pPr>
            <w:r w:rsidRPr="00120DFB">
              <w:rPr>
                <w:rFonts w:ascii="Arial" w:hAnsi="Arial" w:cs="Arial"/>
                <w:noProof/>
                <w:sz w:val="18"/>
                <w:szCs w:val="18"/>
                <w:lang w:val="id-ID"/>
              </w:rPr>
              <w:t>018.07.1772.074</w:t>
            </w:r>
          </w:p>
        </w:tc>
        <w:tc>
          <w:tcPr>
            <w:tcW w:w="2835" w:type="dxa"/>
          </w:tcPr>
          <w:p w:rsidR="00B5714A" w:rsidRPr="00120DFB" w:rsidRDefault="00B5714A" w:rsidP="003D075E">
            <w:pPr>
              <w:spacing w:line="276" w:lineRule="auto"/>
              <w:jc w:val="both"/>
              <w:rPr>
                <w:rFonts w:ascii="Arial" w:hAnsi="Arial" w:cs="Arial"/>
                <w:noProof/>
                <w:sz w:val="18"/>
                <w:szCs w:val="18"/>
                <w:lang w:val="id-ID"/>
              </w:rPr>
            </w:pPr>
            <w:r w:rsidRPr="00120DFB">
              <w:rPr>
                <w:rFonts w:ascii="Arial" w:hAnsi="Arial" w:cs="Arial"/>
                <w:noProof/>
                <w:sz w:val="18"/>
                <w:szCs w:val="18"/>
                <w:lang w:val="id-ID"/>
              </w:rPr>
              <w:t>Sarana dan Prasarana benih hortikultura</w:t>
            </w:r>
          </w:p>
        </w:tc>
        <w:tc>
          <w:tcPr>
            <w:tcW w:w="1610" w:type="dxa"/>
          </w:tcPr>
          <w:p w:rsidR="00B5714A" w:rsidRPr="00120DFB" w:rsidRDefault="00B5714A" w:rsidP="003D075E">
            <w:pPr>
              <w:spacing w:line="276" w:lineRule="auto"/>
              <w:ind w:left="-108"/>
              <w:jc w:val="right"/>
              <w:rPr>
                <w:rFonts w:ascii="Arial" w:hAnsi="Arial" w:cs="Arial"/>
                <w:noProof/>
                <w:sz w:val="18"/>
                <w:szCs w:val="18"/>
                <w:lang w:val="id-ID"/>
              </w:rPr>
            </w:pPr>
            <w:r w:rsidRPr="00120DFB">
              <w:rPr>
                <w:rFonts w:ascii="Arial" w:hAnsi="Arial" w:cs="Arial"/>
                <w:noProof/>
                <w:sz w:val="18"/>
                <w:szCs w:val="18"/>
                <w:lang w:val="id-ID"/>
              </w:rPr>
              <w:t>74 unit</w:t>
            </w:r>
          </w:p>
        </w:tc>
        <w:tc>
          <w:tcPr>
            <w:tcW w:w="1379" w:type="dxa"/>
          </w:tcPr>
          <w:p w:rsidR="00B5714A" w:rsidRPr="00120DFB" w:rsidRDefault="007622C3" w:rsidP="003D075E">
            <w:pPr>
              <w:spacing w:line="276" w:lineRule="auto"/>
              <w:jc w:val="right"/>
              <w:rPr>
                <w:rFonts w:ascii="Arial" w:hAnsi="Arial" w:cs="Arial"/>
                <w:bCs/>
                <w:noProof/>
                <w:sz w:val="19"/>
                <w:szCs w:val="19"/>
                <w:lang w:val="id-ID"/>
              </w:rPr>
            </w:pPr>
            <w:r w:rsidRPr="00120DFB">
              <w:rPr>
                <w:rFonts w:ascii="Arial" w:hAnsi="Arial" w:cs="Arial"/>
                <w:bCs/>
                <w:noProof/>
                <w:sz w:val="19"/>
                <w:szCs w:val="19"/>
                <w:lang w:val="id-ID"/>
              </w:rPr>
              <w:t>16,700,000</w:t>
            </w:r>
          </w:p>
        </w:tc>
        <w:tc>
          <w:tcPr>
            <w:tcW w:w="1121" w:type="dxa"/>
          </w:tcPr>
          <w:p w:rsidR="00B5714A" w:rsidRPr="00120DFB" w:rsidRDefault="00B5714A" w:rsidP="003D075E">
            <w:pPr>
              <w:spacing w:line="276" w:lineRule="auto"/>
              <w:ind w:left="-108"/>
              <w:jc w:val="center"/>
              <w:rPr>
                <w:rFonts w:ascii="Arial" w:hAnsi="Arial" w:cs="Arial"/>
                <w:noProof/>
                <w:sz w:val="18"/>
                <w:szCs w:val="18"/>
                <w:lang w:val="id-ID"/>
              </w:rPr>
            </w:pPr>
          </w:p>
        </w:tc>
      </w:tr>
      <w:tr w:rsidR="00B5714A" w:rsidRPr="00120DFB" w:rsidTr="006A4CFF">
        <w:tc>
          <w:tcPr>
            <w:tcW w:w="1668" w:type="dxa"/>
          </w:tcPr>
          <w:p w:rsidR="00B5714A" w:rsidRPr="00120DFB" w:rsidRDefault="00B5714A" w:rsidP="003D075E">
            <w:pPr>
              <w:spacing w:line="276" w:lineRule="auto"/>
              <w:jc w:val="both"/>
              <w:rPr>
                <w:rFonts w:ascii="Arial" w:hAnsi="Arial" w:cs="Arial"/>
                <w:noProof/>
                <w:sz w:val="18"/>
                <w:szCs w:val="18"/>
                <w:lang w:val="id-ID"/>
              </w:rPr>
            </w:pPr>
            <w:r w:rsidRPr="00120DFB">
              <w:rPr>
                <w:rFonts w:ascii="Arial" w:hAnsi="Arial" w:cs="Arial"/>
                <w:noProof/>
                <w:sz w:val="18"/>
                <w:szCs w:val="18"/>
                <w:lang w:val="id-ID"/>
              </w:rPr>
              <w:t>018.07.1772.024</w:t>
            </w:r>
          </w:p>
        </w:tc>
        <w:tc>
          <w:tcPr>
            <w:tcW w:w="2835" w:type="dxa"/>
          </w:tcPr>
          <w:p w:rsidR="00B5714A" w:rsidRPr="00120DFB" w:rsidRDefault="00B5714A" w:rsidP="003D075E">
            <w:pPr>
              <w:spacing w:line="276" w:lineRule="auto"/>
              <w:jc w:val="both"/>
              <w:rPr>
                <w:rFonts w:ascii="Arial" w:hAnsi="Arial" w:cs="Arial"/>
                <w:noProof/>
                <w:sz w:val="18"/>
                <w:szCs w:val="18"/>
                <w:lang w:val="id-ID"/>
              </w:rPr>
            </w:pPr>
            <w:r w:rsidRPr="00120DFB">
              <w:rPr>
                <w:rFonts w:ascii="Arial" w:hAnsi="Arial" w:cs="Arial"/>
                <w:noProof/>
                <w:sz w:val="18"/>
                <w:szCs w:val="18"/>
                <w:lang w:val="id-ID"/>
              </w:rPr>
              <w:t>Benih bawang merah</w:t>
            </w:r>
          </w:p>
        </w:tc>
        <w:tc>
          <w:tcPr>
            <w:tcW w:w="1610" w:type="dxa"/>
          </w:tcPr>
          <w:p w:rsidR="00B5714A" w:rsidRPr="00120DFB" w:rsidRDefault="00B5714A" w:rsidP="003D075E">
            <w:pPr>
              <w:spacing w:line="276" w:lineRule="auto"/>
              <w:ind w:left="-108"/>
              <w:jc w:val="right"/>
              <w:rPr>
                <w:rFonts w:ascii="Arial" w:hAnsi="Arial" w:cs="Arial"/>
                <w:noProof/>
                <w:sz w:val="18"/>
                <w:szCs w:val="18"/>
                <w:lang w:val="id-ID"/>
              </w:rPr>
            </w:pPr>
            <w:r w:rsidRPr="00120DFB">
              <w:rPr>
                <w:rFonts w:ascii="Arial" w:hAnsi="Arial" w:cs="Arial"/>
                <w:noProof/>
                <w:sz w:val="18"/>
                <w:szCs w:val="18"/>
                <w:lang w:val="id-ID"/>
              </w:rPr>
              <w:t>750.000 kg</w:t>
            </w:r>
          </w:p>
        </w:tc>
        <w:tc>
          <w:tcPr>
            <w:tcW w:w="1379" w:type="dxa"/>
          </w:tcPr>
          <w:p w:rsidR="00B5714A" w:rsidRPr="00120DFB" w:rsidRDefault="007622C3" w:rsidP="003D075E">
            <w:pPr>
              <w:spacing w:line="276" w:lineRule="auto"/>
              <w:jc w:val="right"/>
              <w:rPr>
                <w:rFonts w:ascii="Arial" w:hAnsi="Arial" w:cs="Arial"/>
                <w:bCs/>
                <w:noProof/>
                <w:sz w:val="19"/>
                <w:szCs w:val="19"/>
                <w:lang w:val="id-ID"/>
              </w:rPr>
            </w:pPr>
            <w:r w:rsidRPr="00120DFB">
              <w:rPr>
                <w:rFonts w:ascii="Arial" w:hAnsi="Arial" w:cs="Arial"/>
                <w:bCs/>
                <w:noProof/>
                <w:sz w:val="19"/>
                <w:szCs w:val="19"/>
                <w:lang w:val="id-ID"/>
              </w:rPr>
              <w:t>21,070,000</w:t>
            </w:r>
          </w:p>
        </w:tc>
        <w:tc>
          <w:tcPr>
            <w:tcW w:w="1121" w:type="dxa"/>
          </w:tcPr>
          <w:p w:rsidR="00B5714A" w:rsidRPr="00120DFB" w:rsidRDefault="00B5714A" w:rsidP="003D075E">
            <w:pPr>
              <w:spacing w:line="276" w:lineRule="auto"/>
              <w:ind w:left="-108"/>
              <w:jc w:val="center"/>
              <w:rPr>
                <w:rFonts w:ascii="Arial" w:hAnsi="Arial" w:cs="Arial"/>
                <w:noProof/>
                <w:sz w:val="18"/>
                <w:szCs w:val="18"/>
                <w:lang w:val="id-ID"/>
              </w:rPr>
            </w:pPr>
          </w:p>
        </w:tc>
      </w:tr>
      <w:tr w:rsidR="00B5714A" w:rsidRPr="00120DFB" w:rsidTr="006A4CFF">
        <w:tc>
          <w:tcPr>
            <w:tcW w:w="1668" w:type="dxa"/>
          </w:tcPr>
          <w:p w:rsidR="00B5714A" w:rsidRPr="00120DFB" w:rsidRDefault="00B5714A" w:rsidP="003D075E">
            <w:pPr>
              <w:spacing w:line="276" w:lineRule="auto"/>
              <w:rPr>
                <w:rFonts w:ascii="Arial" w:hAnsi="Arial" w:cs="Arial"/>
                <w:noProof/>
                <w:sz w:val="18"/>
                <w:szCs w:val="18"/>
                <w:lang w:val="id-ID"/>
              </w:rPr>
            </w:pPr>
            <w:r w:rsidRPr="00120DFB">
              <w:rPr>
                <w:rFonts w:ascii="Arial" w:hAnsi="Arial" w:cs="Arial"/>
                <w:noProof/>
                <w:sz w:val="18"/>
                <w:szCs w:val="18"/>
                <w:lang w:val="id-ID"/>
              </w:rPr>
              <w:t>018.07.1772.075</w:t>
            </w:r>
          </w:p>
        </w:tc>
        <w:tc>
          <w:tcPr>
            <w:tcW w:w="2835" w:type="dxa"/>
          </w:tcPr>
          <w:p w:rsidR="00B5714A" w:rsidRPr="00120DFB" w:rsidRDefault="00B5714A" w:rsidP="003D075E">
            <w:pPr>
              <w:spacing w:line="276" w:lineRule="auto"/>
              <w:jc w:val="both"/>
              <w:rPr>
                <w:rFonts w:ascii="Arial" w:hAnsi="Arial" w:cs="Arial"/>
                <w:noProof/>
                <w:sz w:val="18"/>
                <w:szCs w:val="18"/>
                <w:lang w:val="id-ID"/>
              </w:rPr>
            </w:pPr>
            <w:r w:rsidRPr="00120DFB">
              <w:rPr>
                <w:rFonts w:ascii="Arial" w:hAnsi="Arial" w:cs="Arial"/>
                <w:noProof/>
                <w:sz w:val="18"/>
                <w:szCs w:val="18"/>
                <w:lang w:val="id-ID"/>
              </w:rPr>
              <w:t>Benih cabai</w:t>
            </w:r>
          </w:p>
        </w:tc>
        <w:tc>
          <w:tcPr>
            <w:tcW w:w="1610" w:type="dxa"/>
          </w:tcPr>
          <w:p w:rsidR="00B5714A" w:rsidRPr="00120DFB" w:rsidRDefault="00B5714A" w:rsidP="003D075E">
            <w:pPr>
              <w:spacing w:line="276" w:lineRule="auto"/>
              <w:ind w:left="-108"/>
              <w:jc w:val="right"/>
              <w:rPr>
                <w:rFonts w:ascii="Arial" w:hAnsi="Arial" w:cs="Arial"/>
                <w:noProof/>
                <w:sz w:val="18"/>
                <w:szCs w:val="18"/>
                <w:lang w:val="id-ID"/>
              </w:rPr>
            </w:pPr>
            <w:r w:rsidRPr="00120DFB">
              <w:rPr>
                <w:rFonts w:ascii="Arial" w:hAnsi="Arial" w:cs="Arial"/>
                <w:noProof/>
                <w:sz w:val="18"/>
                <w:szCs w:val="18"/>
                <w:lang w:val="id-ID"/>
              </w:rPr>
              <w:t>1.000.000 batang</w:t>
            </w:r>
          </w:p>
        </w:tc>
        <w:tc>
          <w:tcPr>
            <w:tcW w:w="1379" w:type="dxa"/>
          </w:tcPr>
          <w:p w:rsidR="007622C3" w:rsidRPr="00120DFB" w:rsidRDefault="007622C3" w:rsidP="003D075E">
            <w:pPr>
              <w:spacing w:line="276" w:lineRule="auto"/>
              <w:jc w:val="right"/>
              <w:rPr>
                <w:rFonts w:ascii="Arial" w:hAnsi="Arial" w:cs="Arial"/>
                <w:bCs/>
                <w:noProof/>
                <w:sz w:val="19"/>
                <w:szCs w:val="19"/>
                <w:lang w:val="id-ID"/>
              </w:rPr>
            </w:pPr>
            <w:r w:rsidRPr="00120DFB">
              <w:rPr>
                <w:rFonts w:ascii="Arial" w:hAnsi="Arial" w:cs="Arial"/>
                <w:bCs/>
                <w:noProof/>
                <w:sz w:val="19"/>
                <w:szCs w:val="19"/>
                <w:lang w:val="id-ID"/>
              </w:rPr>
              <w:t>3,000,000</w:t>
            </w:r>
          </w:p>
        </w:tc>
        <w:tc>
          <w:tcPr>
            <w:tcW w:w="1121" w:type="dxa"/>
          </w:tcPr>
          <w:p w:rsidR="00B5714A" w:rsidRPr="00120DFB" w:rsidRDefault="00B5714A" w:rsidP="003D075E">
            <w:pPr>
              <w:spacing w:line="276" w:lineRule="auto"/>
              <w:ind w:left="-108"/>
              <w:jc w:val="center"/>
              <w:rPr>
                <w:rFonts w:ascii="Arial" w:hAnsi="Arial" w:cs="Arial"/>
                <w:noProof/>
                <w:sz w:val="18"/>
                <w:szCs w:val="18"/>
                <w:lang w:val="id-ID"/>
              </w:rPr>
            </w:pPr>
          </w:p>
        </w:tc>
      </w:tr>
      <w:tr w:rsidR="00B5714A" w:rsidRPr="00120DFB" w:rsidTr="006A4CFF">
        <w:tc>
          <w:tcPr>
            <w:tcW w:w="1668" w:type="dxa"/>
          </w:tcPr>
          <w:p w:rsidR="00B5714A" w:rsidRPr="00120DFB" w:rsidRDefault="00B5714A" w:rsidP="003D075E">
            <w:pPr>
              <w:spacing w:line="276" w:lineRule="auto"/>
              <w:rPr>
                <w:rFonts w:ascii="Arial" w:hAnsi="Arial" w:cs="Arial"/>
                <w:noProof/>
                <w:sz w:val="18"/>
                <w:szCs w:val="18"/>
                <w:lang w:val="id-ID"/>
              </w:rPr>
            </w:pPr>
            <w:r w:rsidRPr="00120DFB">
              <w:rPr>
                <w:rFonts w:ascii="Arial" w:hAnsi="Arial" w:cs="Arial"/>
                <w:noProof/>
                <w:sz w:val="18"/>
                <w:szCs w:val="18"/>
                <w:lang w:val="id-ID"/>
              </w:rPr>
              <w:t>018.07.1772.027</w:t>
            </w:r>
          </w:p>
        </w:tc>
        <w:tc>
          <w:tcPr>
            <w:tcW w:w="2835" w:type="dxa"/>
          </w:tcPr>
          <w:p w:rsidR="00B5714A" w:rsidRPr="00120DFB" w:rsidRDefault="00B5714A" w:rsidP="003D075E">
            <w:pPr>
              <w:spacing w:line="276" w:lineRule="auto"/>
              <w:jc w:val="both"/>
              <w:rPr>
                <w:rFonts w:ascii="Arial" w:hAnsi="Arial" w:cs="Arial"/>
                <w:noProof/>
                <w:sz w:val="18"/>
                <w:szCs w:val="18"/>
                <w:lang w:val="id-ID"/>
              </w:rPr>
            </w:pPr>
            <w:r w:rsidRPr="00120DFB">
              <w:rPr>
                <w:rFonts w:ascii="Arial" w:hAnsi="Arial" w:cs="Arial"/>
                <w:noProof/>
                <w:sz w:val="18"/>
                <w:szCs w:val="18"/>
                <w:lang w:val="id-ID"/>
              </w:rPr>
              <w:t>Benih jeruk</w:t>
            </w:r>
          </w:p>
        </w:tc>
        <w:tc>
          <w:tcPr>
            <w:tcW w:w="1610" w:type="dxa"/>
          </w:tcPr>
          <w:p w:rsidR="00B5714A" w:rsidRPr="00120DFB" w:rsidRDefault="00B5714A" w:rsidP="003D075E">
            <w:pPr>
              <w:spacing w:line="276" w:lineRule="auto"/>
              <w:ind w:left="-108"/>
              <w:jc w:val="right"/>
              <w:rPr>
                <w:rFonts w:ascii="Arial" w:hAnsi="Arial" w:cs="Arial"/>
                <w:noProof/>
                <w:sz w:val="18"/>
                <w:szCs w:val="18"/>
                <w:lang w:val="id-ID"/>
              </w:rPr>
            </w:pPr>
            <w:r w:rsidRPr="00120DFB">
              <w:rPr>
                <w:rFonts w:ascii="Arial" w:hAnsi="Arial" w:cs="Arial"/>
                <w:noProof/>
                <w:sz w:val="18"/>
                <w:szCs w:val="18"/>
                <w:lang w:val="id-ID"/>
              </w:rPr>
              <w:t>1.062.000 batang</w:t>
            </w:r>
          </w:p>
        </w:tc>
        <w:tc>
          <w:tcPr>
            <w:tcW w:w="1379" w:type="dxa"/>
          </w:tcPr>
          <w:p w:rsidR="00B5714A" w:rsidRPr="00120DFB" w:rsidRDefault="007622C3" w:rsidP="003D075E">
            <w:pPr>
              <w:spacing w:line="276" w:lineRule="auto"/>
              <w:jc w:val="right"/>
              <w:rPr>
                <w:rFonts w:ascii="Arial" w:hAnsi="Arial" w:cs="Arial"/>
                <w:bCs/>
                <w:noProof/>
                <w:sz w:val="19"/>
                <w:szCs w:val="19"/>
                <w:lang w:val="id-ID"/>
              </w:rPr>
            </w:pPr>
            <w:r w:rsidRPr="00120DFB">
              <w:rPr>
                <w:rFonts w:ascii="Arial" w:hAnsi="Arial" w:cs="Arial"/>
                <w:bCs/>
                <w:noProof/>
                <w:sz w:val="19"/>
                <w:szCs w:val="19"/>
                <w:lang w:val="id-ID"/>
              </w:rPr>
              <w:t>13,219,000</w:t>
            </w:r>
          </w:p>
        </w:tc>
        <w:tc>
          <w:tcPr>
            <w:tcW w:w="1121" w:type="dxa"/>
          </w:tcPr>
          <w:p w:rsidR="00B5714A" w:rsidRPr="00120DFB" w:rsidRDefault="00B5714A" w:rsidP="003D075E">
            <w:pPr>
              <w:spacing w:line="276" w:lineRule="auto"/>
              <w:ind w:left="-108"/>
              <w:jc w:val="center"/>
              <w:rPr>
                <w:rFonts w:ascii="Arial" w:hAnsi="Arial" w:cs="Arial"/>
                <w:noProof/>
                <w:sz w:val="18"/>
                <w:szCs w:val="18"/>
                <w:lang w:val="id-ID"/>
              </w:rPr>
            </w:pPr>
          </w:p>
        </w:tc>
      </w:tr>
      <w:tr w:rsidR="00B5714A" w:rsidRPr="00120DFB" w:rsidTr="006A4CFF">
        <w:tc>
          <w:tcPr>
            <w:tcW w:w="1668" w:type="dxa"/>
          </w:tcPr>
          <w:p w:rsidR="00B5714A" w:rsidRPr="00120DFB" w:rsidRDefault="00B5714A" w:rsidP="003D075E">
            <w:pPr>
              <w:spacing w:line="276" w:lineRule="auto"/>
              <w:rPr>
                <w:rFonts w:ascii="Arial" w:hAnsi="Arial" w:cs="Arial"/>
                <w:noProof/>
                <w:sz w:val="18"/>
                <w:szCs w:val="18"/>
                <w:lang w:val="id-ID"/>
              </w:rPr>
            </w:pPr>
            <w:r w:rsidRPr="00120DFB">
              <w:rPr>
                <w:rFonts w:ascii="Arial" w:hAnsi="Arial" w:cs="Arial"/>
                <w:noProof/>
                <w:sz w:val="18"/>
                <w:szCs w:val="18"/>
                <w:lang w:val="id-ID"/>
              </w:rPr>
              <w:t>018.07.1772.072</w:t>
            </w:r>
          </w:p>
        </w:tc>
        <w:tc>
          <w:tcPr>
            <w:tcW w:w="2835" w:type="dxa"/>
          </w:tcPr>
          <w:p w:rsidR="00B5714A" w:rsidRPr="00120DFB" w:rsidRDefault="00B5714A" w:rsidP="003D075E">
            <w:pPr>
              <w:spacing w:line="276" w:lineRule="auto"/>
              <w:jc w:val="both"/>
              <w:rPr>
                <w:rFonts w:ascii="Arial" w:hAnsi="Arial" w:cs="Arial"/>
                <w:noProof/>
                <w:sz w:val="18"/>
                <w:szCs w:val="18"/>
                <w:lang w:val="id-ID"/>
              </w:rPr>
            </w:pPr>
            <w:r w:rsidRPr="00120DFB">
              <w:rPr>
                <w:rFonts w:ascii="Arial" w:hAnsi="Arial" w:cs="Arial"/>
                <w:noProof/>
                <w:sz w:val="18"/>
                <w:szCs w:val="18"/>
                <w:lang w:val="id-ID"/>
              </w:rPr>
              <w:t>Benih sayuran lainnya</w:t>
            </w:r>
          </w:p>
        </w:tc>
        <w:tc>
          <w:tcPr>
            <w:tcW w:w="1610" w:type="dxa"/>
          </w:tcPr>
          <w:p w:rsidR="00B5714A" w:rsidRPr="00120DFB" w:rsidRDefault="00B5714A" w:rsidP="003D075E">
            <w:pPr>
              <w:spacing w:line="276" w:lineRule="auto"/>
              <w:ind w:left="-108"/>
              <w:jc w:val="right"/>
              <w:rPr>
                <w:rFonts w:ascii="Arial" w:hAnsi="Arial" w:cs="Arial"/>
                <w:noProof/>
                <w:sz w:val="18"/>
                <w:szCs w:val="18"/>
                <w:lang w:val="id-ID"/>
              </w:rPr>
            </w:pPr>
            <w:r w:rsidRPr="00120DFB">
              <w:rPr>
                <w:rFonts w:ascii="Arial" w:hAnsi="Arial" w:cs="Arial"/>
                <w:noProof/>
                <w:sz w:val="18"/>
                <w:szCs w:val="18"/>
                <w:lang w:val="id-ID"/>
              </w:rPr>
              <w:t>200.000 kg</w:t>
            </w:r>
          </w:p>
        </w:tc>
        <w:tc>
          <w:tcPr>
            <w:tcW w:w="1379" w:type="dxa"/>
          </w:tcPr>
          <w:p w:rsidR="00B5714A" w:rsidRPr="00120DFB" w:rsidRDefault="007622C3" w:rsidP="003D075E">
            <w:pPr>
              <w:spacing w:line="276" w:lineRule="auto"/>
              <w:jc w:val="right"/>
              <w:rPr>
                <w:rFonts w:ascii="Arial" w:hAnsi="Arial" w:cs="Arial"/>
                <w:bCs/>
                <w:noProof/>
                <w:sz w:val="19"/>
                <w:szCs w:val="19"/>
                <w:lang w:val="id-ID"/>
              </w:rPr>
            </w:pPr>
            <w:r w:rsidRPr="00120DFB">
              <w:rPr>
                <w:rFonts w:ascii="Arial" w:hAnsi="Arial" w:cs="Arial"/>
                <w:bCs/>
                <w:noProof/>
                <w:sz w:val="19"/>
                <w:szCs w:val="19"/>
                <w:lang w:val="id-ID"/>
              </w:rPr>
              <w:t>8,000,000</w:t>
            </w:r>
          </w:p>
        </w:tc>
        <w:tc>
          <w:tcPr>
            <w:tcW w:w="1121" w:type="dxa"/>
          </w:tcPr>
          <w:p w:rsidR="00B5714A" w:rsidRPr="00120DFB" w:rsidRDefault="00B5714A" w:rsidP="003D075E">
            <w:pPr>
              <w:spacing w:line="276" w:lineRule="auto"/>
              <w:ind w:left="-108"/>
              <w:jc w:val="center"/>
              <w:rPr>
                <w:rFonts w:ascii="Arial" w:hAnsi="Arial" w:cs="Arial"/>
                <w:noProof/>
                <w:sz w:val="18"/>
                <w:szCs w:val="18"/>
                <w:lang w:val="id-ID"/>
              </w:rPr>
            </w:pPr>
          </w:p>
        </w:tc>
      </w:tr>
      <w:tr w:rsidR="00B5714A" w:rsidRPr="00120DFB" w:rsidTr="006A4CFF">
        <w:tc>
          <w:tcPr>
            <w:tcW w:w="1668" w:type="dxa"/>
          </w:tcPr>
          <w:p w:rsidR="00B5714A" w:rsidRPr="00120DFB" w:rsidRDefault="00B5714A" w:rsidP="003D075E">
            <w:pPr>
              <w:spacing w:line="276" w:lineRule="auto"/>
              <w:rPr>
                <w:rFonts w:ascii="Arial" w:hAnsi="Arial" w:cs="Arial"/>
                <w:noProof/>
                <w:sz w:val="18"/>
                <w:szCs w:val="18"/>
                <w:lang w:val="id-ID"/>
              </w:rPr>
            </w:pPr>
            <w:r w:rsidRPr="00120DFB">
              <w:rPr>
                <w:rFonts w:ascii="Arial" w:hAnsi="Arial" w:cs="Arial"/>
                <w:noProof/>
                <w:sz w:val="18"/>
                <w:szCs w:val="18"/>
                <w:lang w:val="id-ID"/>
              </w:rPr>
              <w:t>018.07.1772.022</w:t>
            </w:r>
          </w:p>
        </w:tc>
        <w:tc>
          <w:tcPr>
            <w:tcW w:w="2835" w:type="dxa"/>
          </w:tcPr>
          <w:p w:rsidR="00B5714A" w:rsidRPr="00120DFB" w:rsidRDefault="00B5714A" w:rsidP="003D075E">
            <w:pPr>
              <w:spacing w:line="276" w:lineRule="auto"/>
              <w:jc w:val="both"/>
              <w:rPr>
                <w:rFonts w:ascii="Arial" w:hAnsi="Arial" w:cs="Arial"/>
                <w:noProof/>
                <w:sz w:val="18"/>
                <w:szCs w:val="18"/>
                <w:lang w:val="id-ID"/>
              </w:rPr>
            </w:pPr>
            <w:r w:rsidRPr="00120DFB">
              <w:rPr>
                <w:rFonts w:ascii="Arial" w:hAnsi="Arial" w:cs="Arial"/>
                <w:noProof/>
                <w:sz w:val="18"/>
                <w:szCs w:val="18"/>
                <w:lang w:val="id-ID"/>
              </w:rPr>
              <w:t>Benih buah lainnya</w:t>
            </w:r>
          </w:p>
        </w:tc>
        <w:tc>
          <w:tcPr>
            <w:tcW w:w="1610" w:type="dxa"/>
          </w:tcPr>
          <w:p w:rsidR="00B5714A" w:rsidRPr="00120DFB" w:rsidRDefault="00B5714A" w:rsidP="003D075E">
            <w:pPr>
              <w:spacing w:line="276" w:lineRule="auto"/>
              <w:ind w:left="-108"/>
              <w:jc w:val="right"/>
              <w:rPr>
                <w:rFonts w:ascii="Arial" w:hAnsi="Arial" w:cs="Arial"/>
                <w:noProof/>
                <w:sz w:val="18"/>
                <w:szCs w:val="18"/>
                <w:lang w:val="id-ID"/>
              </w:rPr>
            </w:pPr>
            <w:r w:rsidRPr="00120DFB">
              <w:rPr>
                <w:rFonts w:ascii="Arial" w:hAnsi="Arial" w:cs="Arial"/>
                <w:noProof/>
                <w:sz w:val="18"/>
                <w:szCs w:val="18"/>
                <w:lang w:val="id-ID"/>
              </w:rPr>
              <w:t>2.408.000 batang</w:t>
            </w:r>
          </w:p>
        </w:tc>
        <w:tc>
          <w:tcPr>
            <w:tcW w:w="1379" w:type="dxa"/>
          </w:tcPr>
          <w:p w:rsidR="00B5714A" w:rsidRPr="00120DFB" w:rsidRDefault="007622C3" w:rsidP="003D075E">
            <w:pPr>
              <w:spacing w:line="276" w:lineRule="auto"/>
              <w:jc w:val="right"/>
              <w:rPr>
                <w:rFonts w:ascii="Arial" w:hAnsi="Arial" w:cs="Arial"/>
                <w:bCs/>
                <w:noProof/>
                <w:sz w:val="19"/>
                <w:szCs w:val="19"/>
                <w:lang w:val="id-ID"/>
              </w:rPr>
            </w:pPr>
            <w:r w:rsidRPr="00120DFB">
              <w:rPr>
                <w:rFonts w:ascii="Arial" w:hAnsi="Arial" w:cs="Arial"/>
                <w:bCs/>
                <w:noProof/>
                <w:sz w:val="19"/>
                <w:szCs w:val="19"/>
                <w:lang w:val="id-ID"/>
              </w:rPr>
              <w:t>50,577,000</w:t>
            </w:r>
          </w:p>
        </w:tc>
        <w:tc>
          <w:tcPr>
            <w:tcW w:w="1121" w:type="dxa"/>
          </w:tcPr>
          <w:p w:rsidR="00B5714A" w:rsidRPr="00120DFB" w:rsidRDefault="00B5714A" w:rsidP="003D075E">
            <w:pPr>
              <w:spacing w:line="276" w:lineRule="auto"/>
              <w:ind w:left="-108"/>
              <w:jc w:val="center"/>
              <w:rPr>
                <w:rFonts w:ascii="Arial" w:hAnsi="Arial" w:cs="Arial"/>
                <w:noProof/>
                <w:sz w:val="18"/>
                <w:szCs w:val="18"/>
                <w:lang w:val="id-ID"/>
              </w:rPr>
            </w:pPr>
          </w:p>
        </w:tc>
      </w:tr>
      <w:tr w:rsidR="00B5714A" w:rsidRPr="00120DFB" w:rsidTr="006A4CFF">
        <w:tc>
          <w:tcPr>
            <w:tcW w:w="1668" w:type="dxa"/>
          </w:tcPr>
          <w:p w:rsidR="00B5714A" w:rsidRPr="00120DFB" w:rsidRDefault="00B5714A" w:rsidP="003D075E">
            <w:pPr>
              <w:spacing w:line="276" w:lineRule="auto"/>
              <w:rPr>
                <w:rFonts w:ascii="Arial" w:hAnsi="Arial" w:cs="Arial"/>
                <w:noProof/>
                <w:sz w:val="18"/>
                <w:szCs w:val="18"/>
                <w:lang w:val="id-ID"/>
              </w:rPr>
            </w:pPr>
            <w:r w:rsidRPr="00120DFB">
              <w:rPr>
                <w:rFonts w:ascii="Arial" w:hAnsi="Arial" w:cs="Arial"/>
                <w:noProof/>
                <w:sz w:val="18"/>
                <w:szCs w:val="18"/>
                <w:lang w:val="id-ID"/>
              </w:rPr>
              <w:t>018.07.1772.060</w:t>
            </w:r>
          </w:p>
        </w:tc>
        <w:tc>
          <w:tcPr>
            <w:tcW w:w="2835" w:type="dxa"/>
          </w:tcPr>
          <w:p w:rsidR="00B5714A" w:rsidRPr="00120DFB" w:rsidRDefault="00B5714A" w:rsidP="003D075E">
            <w:pPr>
              <w:spacing w:line="276" w:lineRule="auto"/>
              <w:jc w:val="both"/>
              <w:rPr>
                <w:rFonts w:ascii="Arial" w:hAnsi="Arial" w:cs="Arial"/>
                <w:noProof/>
                <w:sz w:val="18"/>
                <w:szCs w:val="18"/>
                <w:lang w:val="id-ID"/>
              </w:rPr>
            </w:pPr>
            <w:r w:rsidRPr="00120DFB">
              <w:rPr>
                <w:rFonts w:ascii="Arial" w:hAnsi="Arial" w:cs="Arial"/>
                <w:noProof/>
                <w:sz w:val="18"/>
                <w:szCs w:val="18"/>
                <w:lang w:val="id-ID"/>
              </w:rPr>
              <w:t>Sertifikasi benih hortikultura</w:t>
            </w:r>
          </w:p>
        </w:tc>
        <w:tc>
          <w:tcPr>
            <w:tcW w:w="1610" w:type="dxa"/>
          </w:tcPr>
          <w:p w:rsidR="00B5714A" w:rsidRPr="00120DFB" w:rsidRDefault="00B5714A" w:rsidP="003D075E">
            <w:pPr>
              <w:spacing w:line="276" w:lineRule="auto"/>
              <w:ind w:left="-108"/>
              <w:jc w:val="right"/>
              <w:rPr>
                <w:rFonts w:ascii="Arial" w:hAnsi="Arial" w:cs="Arial"/>
                <w:noProof/>
                <w:sz w:val="18"/>
                <w:szCs w:val="18"/>
                <w:lang w:val="id-ID"/>
              </w:rPr>
            </w:pPr>
            <w:r w:rsidRPr="00120DFB">
              <w:rPr>
                <w:rFonts w:ascii="Arial" w:hAnsi="Arial" w:cs="Arial"/>
                <w:noProof/>
                <w:sz w:val="18"/>
                <w:szCs w:val="18"/>
                <w:lang w:val="id-ID"/>
              </w:rPr>
              <w:t>1.680 unit</w:t>
            </w:r>
          </w:p>
        </w:tc>
        <w:tc>
          <w:tcPr>
            <w:tcW w:w="1379" w:type="dxa"/>
          </w:tcPr>
          <w:p w:rsidR="00B5714A" w:rsidRPr="00120DFB" w:rsidRDefault="007622C3" w:rsidP="003D075E">
            <w:pPr>
              <w:spacing w:line="276" w:lineRule="auto"/>
              <w:jc w:val="right"/>
              <w:rPr>
                <w:rFonts w:ascii="Arial" w:hAnsi="Arial" w:cs="Arial"/>
                <w:bCs/>
                <w:noProof/>
                <w:sz w:val="19"/>
                <w:szCs w:val="19"/>
                <w:lang w:val="id-ID"/>
              </w:rPr>
            </w:pPr>
            <w:r w:rsidRPr="00120DFB">
              <w:rPr>
                <w:rFonts w:ascii="Arial" w:hAnsi="Arial" w:cs="Arial"/>
                <w:bCs/>
                <w:noProof/>
                <w:sz w:val="19"/>
                <w:szCs w:val="19"/>
                <w:lang w:val="id-ID"/>
              </w:rPr>
              <w:t>16,800,000</w:t>
            </w:r>
          </w:p>
        </w:tc>
        <w:tc>
          <w:tcPr>
            <w:tcW w:w="1121" w:type="dxa"/>
          </w:tcPr>
          <w:p w:rsidR="00B5714A" w:rsidRPr="00120DFB" w:rsidRDefault="00B5714A" w:rsidP="003D075E">
            <w:pPr>
              <w:spacing w:line="276" w:lineRule="auto"/>
              <w:ind w:left="-108"/>
              <w:jc w:val="center"/>
              <w:rPr>
                <w:rFonts w:ascii="Arial" w:hAnsi="Arial" w:cs="Arial"/>
                <w:noProof/>
                <w:sz w:val="18"/>
                <w:szCs w:val="18"/>
                <w:lang w:val="id-ID"/>
              </w:rPr>
            </w:pPr>
          </w:p>
        </w:tc>
      </w:tr>
      <w:tr w:rsidR="00B5714A" w:rsidRPr="00120DFB" w:rsidTr="006A4CFF">
        <w:tc>
          <w:tcPr>
            <w:tcW w:w="1668" w:type="dxa"/>
          </w:tcPr>
          <w:p w:rsidR="00B5714A" w:rsidRPr="00120DFB" w:rsidRDefault="00B5714A" w:rsidP="003D075E">
            <w:pPr>
              <w:spacing w:line="276" w:lineRule="auto"/>
              <w:rPr>
                <w:rFonts w:ascii="Arial" w:hAnsi="Arial" w:cs="Arial"/>
                <w:noProof/>
                <w:sz w:val="18"/>
                <w:szCs w:val="18"/>
                <w:lang w:val="id-ID"/>
              </w:rPr>
            </w:pPr>
            <w:r w:rsidRPr="00120DFB">
              <w:rPr>
                <w:rFonts w:ascii="Arial" w:hAnsi="Arial" w:cs="Arial"/>
                <w:noProof/>
                <w:sz w:val="18"/>
                <w:szCs w:val="18"/>
                <w:lang w:val="id-ID"/>
              </w:rPr>
              <w:t>018.07.1772.073</w:t>
            </w:r>
          </w:p>
        </w:tc>
        <w:tc>
          <w:tcPr>
            <w:tcW w:w="2835" w:type="dxa"/>
          </w:tcPr>
          <w:p w:rsidR="00B5714A" w:rsidRPr="00120DFB" w:rsidRDefault="00B5714A" w:rsidP="003D075E">
            <w:pPr>
              <w:spacing w:line="276" w:lineRule="auto"/>
              <w:jc w:val="both"/>
              <w:rPr>
                <w:rFonts w:ascii="Arial" w:hAnsi="Arial" w:cs="Arial"/>
                <w:noProof/>
                <w:sz w:val="18"/>
                <w:szCs w:val="18"/>
                <w:lang w:val="id-ID"/>
              </w:rPr>
            </w:pPr>
            <w:r w:rsidRPr="00120DFB">
              <w:rPr>
                <w:rFonts w:ascii="Arial" w:hAnsi="Arial" w:cs="Arial"/>
                <w:noProof/>
                <w:sz w:val="18"/>
                <w:szCs w:val="18"/>
                <w:lang w:val="id-ID"/>
              </w:rPr>
              <w:t>Fasilitasi Teknis Dukungan Perbenihan Hortikultura</w:t>
            </w:r>
          </w:p>
        </w:tc>
        <w:tc>
          <w:tcPr>
            <w:tcW w:w="1610" w:type="dxa"/>
          </w:tcPr>
          <w:p w:rsidR="00B5714A" w:rsidRPr="00120DFB" w:rsidRDefault="00B5714A" w:rsidP="003D075E">
            <w:pPr>
              <w:spacing w:line="276" w:lineRule="auto"/>
              <w:ind w:left="-108"/>
              <w:jc w:val="right"/>
              <w:rPr>
                <w:rFonts w:ascii="Arial" w:hAnsi="Arial" w:cs="Arial"/>
                <w:noProof/>
                <w:sz w:val="18"/>
                <w:szCs w:val="18"/>
                <w:lang w:val="id-ID"/>
              </w:rPr>
            </w:pPr>
            <w:r w:rsidRPr="00120DFB">
              <w:rPr>
                <w:rFonts w:ascii="Arial" w:hAnsi="Arial" w:cs="Arial"/>
                <w:noProof/>
                <w:sz w:val="18"/>
                <w:szCs w:val="18"/>
                <w:lang w:val="id-ID"/>
              </w:rPr>
              <w:t>12 bulan</w:t>
            </w:r>
          </w:p>
        </w:tc>
        <w:tc>
          <w:tcPr>
            <w:tcW w:w="1379" w:type="dxa"/>
          </w:tcPr>
          <w:p w:rsidR="00B5714A" w:rsidRPr="00120DFB" w:rsidRDefault="007622C3" w:rsidP="003D075E">
            <w:pPr>
              <w:spacing w:line="276" w:lineRule="auto"/>
              <w:jc w:val="right"/>
              <w:rPr>
                <w:rFonts w:ascii="Arial" w:hAnsi="Arial" w:cs="Arial"/>
                <w:bCs/>
                <w:noProof/>
                <w:sz w:val="19"/>
                <w:szCs w:val="19"/>
                <w:lang w:val="id-ID"/>
              </w:rPr>
            </w:pPr>
            <w:r w:rsidRPr="00120DFB">
              <w:rPr>
                <w:rFonts w:ascii="Arial" w:hAnsi="Arial" w:cs="Arial"/>
                <w:bCs/>
                <w:noProof/>
                <w:sz w:val="19"/>
                <w:szCs w:val="19"/>
                <w:lang w:val="id-ID"/>
              </w:rPr>
              <w:t>3,597,281</w:t>
            </w:r>
          </w:p>
        </w:tc>
        <w:tc>
          <w:tcPr>
            <w:tcW w:w="1121" w:type="dxa"/>
          </w:tcPr>
          <w:p w:rsidR="00B5714A" w:rsidRPr="00120DFB" w:rsidRDefault="00B5714A" w:rsidP="003D075E">
            <w:pPr>
              <w:spacing w:line="276" w:lineRule="auto"/>
              <w:ind w:left="-108"/>
              <w:jc w:val="center"/>
              <w:rPr>
                <w:rFonts w:ascii="Arial" w:hAnsi="Arial" w:cs="Arial"/>
                <w:noProof/>
                <w:sz w:val="18"/>
                <w:szCs w:val="18"/>
                <w:lang w:val="id-ID"/>
              </w:rPr>
            </w:pPr>
          </w:p>
        </w:tc>
      </w:tr>
      <w:tr w:rsidR="00B5714A" w:rsidRPr="00120DFB" w:rsidTr="006A4CFF">
        <w:tc>
          <w:tcPr>
            <w:tcW w:w="1668" w:type="dxa"/>
          </w:tcPr>
          <w:p w:rsidR="00B5714A" w:rsidRPr="00120DFB" w:rsidRDefault="00B5714A" w:rsidP="003D075E">
            <w:pPr>
              <w:spacing w:line="276" w:lineRule="auto"/>
              <w:rPr>
                <w:rFonts w:ascii="Arial" w:hAnsi="Arial" w:cs="Arial"/>
                <w:noProof/>
                <w:sz w:val="18"/>
                <w:szCs w:val="18"/>
                <w:lang w:val="id-ID"/>
              </w:rPr>
            </w:pPr>
          </w:p>
        </w:tc>
        <w:tc>
          <w:tcPr>
            <w:tcW w:w="2835" w:type="dxa"/>
          </w:tcPr>
          <w:p w:rsidR="00B5714A" w:rsidRPr="00120DFB" w:rsidRDefault="00B5714A" w:rsidP="003D075E">
            <w:pPr>
              <w:spacing w:line="276" w:lineRule="auto"/>
              <w:jc w:val="both"/>
              <w:rPr>
                <w:rFonts w:ascii="Arial" w:hAnsi="Arial" w:cs="Arial"/>
                <w:noProof/>
                <w:sz w:val="18"/>
                <w:szCs w:val="18"/>
                <w:lang w:val="id-ID"/>
              </w:rPr>
            </w:pPr>
          </w:p>
        </w:tc>
        <w:tc>
          <w:tcPr>
            <w:tcW w:w="1610" w:type="dxa"/>
          </w:tcPr>
          <w:p w:rsidR="00B5714A" w:rsidRPr="00120DFB" w:rsidRDefault="00B5714A" w:rsidP="003D075E">
            <w:pPr>
              <w:spacing w:line="276" w:lineRule="auto"/>
              <w:ind w:left="-108"/>
              <w:jc w:val="right"/>
              <w:rPr>
                <w:rFonts w:ascii="Arial" w:hAnsi="Arial" w:cs="Arial"/>
                <w:noProof/>
                <w:sz w:val="18"/>
                <w:szCs w:val="18"/>
                <w:lang w:val="id-ID"/>
              </w:rPr>
            </w:pPr>
          </w:p>
        </w:tc>
        <w:tc>
          <w:tcPr>
            <w:tcW w:w="1379" w:type="dxa"/>
          </w:tcPr>
          <w:p w:rsidR="00B5714A" w:rsidRPr="00120DFB" w:rsidRDefault="00B5714A" w:rsidP="003D075E">
            <w:pPr>
              <w:spacing w:line="276" w:lineRule="auto"/>
              <w:ind w:left="-108"/>
              <w:jc w:val="right"/>
              <w:rPr>
                <w:rFonts w:ascii="Arial" w:hAnsi="Arial" w:cs="Arial"/>
                <w:noProof/>
                <w:sz w:val="18"/>
                <w:szCs w:val="18"/>
                <w:lang w:val="id-ID"/>
              </w:rPr>
            </w:pPr>
          </w:p>
        </w:tc>
        <w:tc>
          <w:tcPr>
            <w:tcW w:w="1121" w:type="dxa"/>
          </w:tcPr>
          <w:p w:rsidR="00B5714A" w:rsidRPr="00120DFB" w:rsidRDefault="00B5714A" w:rsidP="003D075E">
            <w:pPr>
              <w:spacing w:line="276" w:lineRule="auto"/>
              <w:ind w:left="-108"/>
              <w:jc w:val="center"/>
              <w:rPr>
                <w:rFonts w:ascii="Arial" w:hAnsi="Arial" w:cs="Arial"/>
                <w:noProof/>
                <w:sz w:val="18"/>
                <w:szCs w:val="18"/>
                <w:lang w:val="id-ID"/>
              </w:rPr>
            </w:pPr>
          </w:p>
        </w:tc>
      </w:tr>
      <w:tr w:rsidR="00B5714A" w:rsidRPr="00120DFB" w:rsidTr="006A4CFF">
        <w:tc>
          <w:tcPr>
            <w:tcW w:w="1668" w:type="dxa"/>
          </w:tcPr>
          <w:p w:rsidR="00B5714A" w:rsidRPr="00120DFB" w:rsidRDefault="00B5714A" w:rsidP="003D075E">
            <w:pPr>
              <w:spacing w:line="276" w:lineRule="auto"/>
              <w:rPr>
                <w:rFonts w:ascii="Arial" w:hAnsi="Arial" w:cs="Arial"/>
                <w:b/>
                <w:noProof/>
                <w:sz w:val="18"/>
                <w:szCs w:val="18"/>
                <w:lang w:val="id-ID"/>
              </w:rPr>
            </w:pPr>
            <w:r w:rsidRPr="00120DFB">
              <w:rPr>
                <w:rFonts w:ascii="Arial" w:hAnsi="Arial" w:cs="Arial"/>
                <w:b/>
                <w:noProof/>
                <w:sz w:val="18"/>
                <w:szCs w:val="18"/>
                <w:lang w:val="id-ID"/>
              </w:rPr>
              <w:t>018.07.1773</w:t>
            </w:r>
          </w:p>
        </w:tc>
        <w:tc>
          <w:tcPr>
            <w:tcW w:w="2835" w:type="dxa"/>
          </w:tcPr>
          <w:p w:rsidR="00B5714A" w:rsidRPr="00120DFB" w:rsidRDefault="00B5714A" w:rsidP="003D075E">
            <w:pPr>
              <w:spacing w:line="276" w:lineRule="auto"/>
              <w:jc w:val="both"/>
              <w:rPr>
                <w:rFonts w:ascii="Arial" w:hAnsi="Arial" w:cs="Arial"/>
                <w:b/>
                <w:noProof/>
                <w:sz w:val="18"/>
                <w:szCs w:val="18"/>
                <w:lang w:val="id-ID"/>
              </w:rPr>
            </w:pPr>
            <w:r w:rsidRPr="00120DFB">
              <w:rPr>
                <w:rFonts w:ascii="Arial" w:hAnsi="Arial" w:cs="Arial"/>
                <w:b/>
                <w:noProof/>
                <w:sz w:val="18"/>
                <w:szCs w:val="18"/>
                <w:lang w:val="id-ID"/>
              </w:rPr>
              <w:t>Pengembangan Sistem Perlindungan Hortikultura</w:t>
            </w:r>
          </w:p>
        </w:tc>
        <w:tc>
          <w:tcPr>
            <w:tcW w:w="1610" w:type="dxa"/>
          </w:tcPr>
          <w:p w:rsidR="00B5714A" w:rsidRPr="00120DFB" w:rsidRDefault="00B5714A" w:rsidP="003D075E">
            <w:pPr>
              <w:spacing w:line="276" w:lineRule="auto"/>
              <w:ind w:left="-108"/>
              <w:jc w:val="right"/>
              <w:rPr>
                <w:rFonts w:ascii="Arial" w:hAnsi="Arial" w:cs="Arial"/>
                <w:b/>
                <w:noProof/>
                <w:sz w:val="18"/>
                <w:szCs w:val="18"/>
                <w:lang w:val="id-ID"/>
              </w:rPr>
            </w:pPr>
          </w:p>
        </w:tc>
        <w:tc>
          <w:tcPr>
            <w:tcW w:w="1379" w:type="dxa"/>
          </w:tcPr>
          <w:p w:rsidR="00B5714A" w:rsidRPr="00120DFB" w:rsidRDefault="007622C3" w:rsidP="003D075E">
            <w:pPr>
              <w:spacing w:line="276" w:lineRule="auto"/>
              <w:jc w:val="right"/>
              <w:rPr>
                <w:rFonts w:ascii="Arial" w:hAnsi="Arial" w:cs="Arial"/>
                <w:b/>
                <w:bCs/>
                <w:noProof/>
                <w:sz w:val="19"/>
                <w:szCs w:val="19"/>
                <w:lang w:val="id-ID"/>
              </w:rPr>
            </w:pPr>
            <w:r w:rsidRPr="00120DFB">
              <w:rPr>
                <w:rFonts w:ascii="Arial" w:hAnsi="Arial" w:cs="Arial"/>
                <w:b/>
                <w:bCs/>
                <w:noProof/>
                <w:sz w:val="19"/>
                <w:szCs w:val="19"/>
                <w:lang w:val="id-ID"/>
              </w:rPr>
              <w:t>58,000,000</w:t>
            </w:r>
          </w:p>
        </w:tc>
        <w:tc>
          <w:tcPr>
            <w:tcW w:w="1121" w:type="dxa"/>
          </w:tcPr>
          <w:p w:rsidR="00B5714A" w:rsidRPr="00120DFB" w:rsidRDefault="006A4CFF" w:rsidP="003D075E">
            <w:pPr>
              <w:spacing w:line="276" w:lineRule="auto"/>
              <w:ind w:left="-108"/>
              <w:jc w:val="center"/>
              <w:rPr>
                <w:rFonts w:ascii="Arial" w:hAnsi="Arial" w:cs="Arial"/>
                <w:b/>
                <w:noProof/>
                <w:sz w:val="18"/>
                <w:szCs w:val="18"/>
                <w:lang w:val="id-ID"/>
              </w:rPr>
            </w:pPr>
            <w:r w:rsidRPr="00120DFB">
              <w:rPr>
                <w:rFonts w:ascii="Arial" w:hAnsi="Arial" w:cs="Arial"/>
                <w:b/>
                <w:noProof/>
                <w:sz w:val="18"/>
                <w:szCs w:val="18"/>
                <w:lang w:val="id-ID"/>
              </w:rPr>
              <w:t>4</w:t>
            </w:r>
          </w:p>
        </w:tc>
      </w:tr>
      <w:tr w:rsidR="00B5714A" w:rsidRPr="00120DFB" w:rsidTr="006A4CFF">
        <w:tc>
          <w:tcPr>
            <w:tcW w:w="1668" w:type="dxa"/>
          </w:tcPr>
          <w:p w:rsidR="00B5714A" w:rsidRPr="00120DFB" w:rsidRDefault="00B5714A" w:rsidP="003D075E">
            <w:pPr>
              <w:spacing w:line="276" w:lineRule="auto"/>
              <w:rPr>
                <w:rFonts w:ascii="Arial" w:hAnsi="Arial" w:cs="Arial"/>
                <w:noProof/>
                <w:sz w:val="18"/>
                <w:szCs w:val="18"/>
                <w:lang w:val="id-ID"/>
              </w:rPr>
            </w:pPr>
            <w:r w:rsidRPr="00120DFB">
              <w:rPr>
                <w:rFonts w:ascii="Arial" w:hAnsi="Arial" w:cs="Arial"/>
                <w:noProof/>
                <w:sz w:val="18"/>
                <w:szCs w:val="18"/>
                <w:lang w:val="id-ID"/>
              </w:rPr>
              <w:t>018.07.1772.063</w:t>
            </w:r>
          </w:p>
        </w:tc>
        <w:tc>
          <w:tcPr>
            <w:tcW w:w="2835" w:type="dxa"/>
          </w:tcPr>
          <w:p w:rsidR="00B5714A" w:rsidRPr="00120DFB" w:rsidRDefault="00B5714A" w:rsidP="003D075E">
            <w:pPr>
              <w:spacing w:line="276" w:lineRule="auto"/>
              <w:jc w:val="both"/>
              <w:rPr>
                <w:rFonts w:ascii="Arial" w:hAnsi="Arial" w:cs="Arial"/>
                <w:noProof/>
                <w:sz w:val="18"/>
                <w:szCs w:val="18"/>
                <w:lang w:val="id-ID"/>
              </w:rPr>
            </w:pPr>
            <w:r w:rsidRPr="00120DFB">
              <w:rPr>
                <w:rFonts w:ascii="Arial" w:hAnsi="Arial" w:cs="Arial"/>
                <w:noProof/>
                <w:sz w:val="18"/>
                <w:szCs w:val="18"/>
                <w:lang w:val="id-ID"/>
              </w:rPr>
              <w:t>Desa Pertanian Organik</w:t>
            </w:r>
          </w:p>
        </w:tc>
        <w:tc>
          <w:tcPr>
            <w:tcW w:w="1610" w:type="dxa"/>
          </w:tcPr>
          <w:p w:rsidR="00B5714A" w:rsidRPr="00120DFB" w:rsidRDefault="00B5714A" w:rsidP="003D075E">
            <w:pPr>
              <w:spacing w:line="276" w:lineRule="auto"/>
              <w:ind w:left="-108"/>
              <w:jc w:val="right"/>
              <w:rPr>
                <w:rFonts w:ascii="Arial" w:hAnsi="Arial" w:cs="Arial"/>
                <w:noProof/>
                <w:sz w:val="18"/>
                <w:szCs w:val="18"/>
                <w:lang w:val="id-ID"/>
              </w:rPr>
            </w:pPr>
            <w:r w:rsidRPr="00120DFB">
              <w:rPr>
                <w:rFonts w:ascii="Arial" w:hAnsi="Arial" w:cs="Arial"/>
                <w:noProof/>
                <w:sz w:val="18"/>
                <w:szCs w:val="18"/>
                <w:lang w:val="id-ID"/>
              </w:rPr>
              <w:t xml:space="preserve">250 desa </w:t>
            </w:r>
          </w:p>
        </w:tc>
        <w:tc>
          <w:tcPr>
            <w:tcW w:w="1379" w:type="dxa"/>
          </w:tcPr>
          <w:p w:rsidR="00B5714A" w:rsidRPr="00120DFB" w:rsidRDefault="007622C3" w:rsidP="003D075E">
            <w:pPr>
              <w:spacing w:line="276" w:lineRule="auto"/>
              <w:jc w:val="right"/>
              <w:rPr>
                <w:rFonts w:ascii="Arial" w:hAnsi="Arial" w:cs="Arial"/>
                <w:bCs/>
                <w:noProof/>
                <w:sz w:val="19"/>
                <w:szCs w:val="19"/>
                <w:lang w:val="id-ID"/>
              </w:rPr>
            </w:pPr>
            <w:r w:rsidRPr="00120DFB">
              <w:rPr>
                <w:rFonts w:ascii="Arial" w:hAnsi="Arial" w:cs="Arial"/>
                <w:bCs/>
                <w:noProof/>
                <w:sz w:val="19"/>
                <w:szCs w:val="19"/>
                <w:lang w:val="id-ID"/>
              </w:rPr>
              <w:t>12,500,000</w:t>
            </w:r>
          </w:p>
        </w:tc>
        <w:tc>
          <w:tcPr>
            <w:tcW w:w="1121" w:type="dxa"/>
          </w:tcPr>
          <w:p w:rsidR="00B5714A" w:rsidRPr="00120DFB" w:rsidRDefault="00B5714A" w:rsidP="003D075E">
            <w:pPr>
              <w:spacing w:line="276" w:lineRule="auto"/>
              <w:ind w:left="-108"/>
              <w:jc w:val="center"/>
              <w:rPr>
                <w:rFonts w:ascii="Arial" w:hAnsi="Arial" w:cs="Arial"/>
                <w:noProof/>
                <w:sz w:val="18"/>
                <w:szCs w:val="18"/>
                <w:lang w:val="id-ID"/>
              </w:rPr>
            </w:pPr>
          </w:p>
        </w:tc>
      </w:tr>
      <w:tr w:rsidR="00B5714A" w:rsidRPr="00120DFB" w:rsidTr="006A4CFF">
        <w:tc>
          <w:tcPr>
            <w:tcW w:w="1668" w:type="dxa"/>
          </w:tcPr>
          <w:p w:rsidR="00B5714A" w:rsidRPr="00120DFB" w:rsidRDefault="00B5714A" w:rsidP="003D075E">
            <w:pPr>
              <w:spacing w:line="276" w:lineRule="auto"/>
              <w:rPr>
                <w:rFonts w:ascii="Arial" w:hAnsi="Arial" w:cs="Arial"/>
                <w:noProof/>
                <w:sz w:val="18"/>
                <w:szCs w:val="18"/>
                <w:lang w:val="id-ID"/>
              </w:rPr>
            </w:pPr>
            <w:r w:rsidRPr="00120DFB">
              <w:rPr>
                <w:rFonts w:ascii="Arial" w:hAnsi="Arial" w:cs="Arial"/>
                <w:noProof/>
                <w:sz w:val="18"/>
                <w:szCs w:val="18"/>
                <w:lang w:val="id-ID"/>
              </w:rPr>
              <w:t>018.07.1772.061</w:t>
            </w:r>
          </w:p>
        </w:tc>
        <w:tc>
          <w:tcPr>
            <w:tcW w:w="2835" w:type="dxa"/>
          </w:tcPr>
          <w:p w:rsidR="00B5714A" w:rsidRPr="00120DFB" w:rsidRDefault="00B5714A" w:rsidP="003D075E">
            <w:pPr>
              <w:spacing w:line="276" w:lineRule="auto"/>
              <w:jc w:val="both"/>
              <w:rPr>
                <w:rFonts w:ascii="Arial" w:hAnsi="Arial" w:cs="Arial"/>
                <w:noProof/>
                <w:sz w:val="18"/>
                <w:szCs w:val="18"/>
                <w:lang w:val="id-ID"/>
              </w:rPr>
            </w:pPr>
            <w:r w:rsidRPr="00120DFB">
              <w:rPr>
                <w:rFonts w:ascii="Arial" w:hAnsi="Arial" w:cs="Arial"/>
                <w:noProof/>
                <w:sz w:val="18"/>
                <w:szCs w:val="18"/>
                <w:lang w:val="id-ID"/>
              </w:rPr>
              <w:t>Pengendalian OPT Cabai dan bawang merah</w:t>
            </w:r>
          </w:p>
        </w:tc>
        <w:tc>
          <w:tcPr>
            <w:tcW w:w="1610" w:type="dxa"/>
          </w:tcPr>
          <w:p w:rsidR="00B5714A" w:rsidRPr="00120DFB" w:rsidRDefault="00B5714A" w:rsidP="003D075E">
            <w:pPr>
              <w:spacing w:line="276" w:lineRule="auto"/>
              <w:ind w:left="-108"/>
              <w:jc w:val="right"/>
              <w:rPr>
                <w:rFonts w:ascii="Arial" w:hAnsi="Arial" w:cs="Arial"/>
                <w:noProof/>
                <w:sz w:val="18"/>
                <w:szCs w:val="18"/>
                <w:lang w:val="id-ID"/>
              </w:rPr>
            </w:pPr>
            <w:r w:rsidRPr="00120DFB">
              <w:rPr>
                <w:rFonts w:ascii="Arial" w:hAnsi="Arial" w:cs="Arial"/>
                <w:noProof/>
                <w:sz w:val="18"/>
                <w:szCs w:val="18"/>
                <w:lang w:val="id-ID"/>
              </w:rPr>
              <w:t>2.000 ha</w:t>
            </w:r>
          </w:p>
        </w:tc>
        <w:tc>
          <w:tcPr>
            <w:tcW w:w="1379" w:type="dxa"/>
          </w:tcPr>
          <w:p w:rsidR="00B5714A" w:rsidRPr="00120DFB" w:rsidRDefault="007622C3" w:rsidP="003D075E">
            <w:pPr>
              <w:spacing w:line="276" w:lineRule="auto"/>
              <w:jc w:val="right"/>
              <w:rPr>
                <w:rFonts w:ascii="Arial" w:hAnsi="Arial" w:cs="Arial"/>
                <w:bCs/>
                <w:noProof/>
                <w:sz w:val="19"/>
                <w:szCs w:val="19"/>
                <w:lang w:val="id-ID"/>
              </w:rPr>
            </w:pPr>
            <w:r w:rsidRPr="00120DFB">
              <w:rPr>
                <w:rFonts w:ascii="Arial" w:hAnsi="Arial" w:cs="Arial"/>
                <w:bCs/>
                <w:noProof/>
                <w:sz w:val="19"/>
                <w:szCs w:val="19"/>
                <w:lang w:val="id-ID"/>
              </w:rPr>
              <w:t>44,000,000</w:t>
            </w:r>
          </w:p>
        </w:tc>
        <w:tc>
          <w:tcPr>
            <w:tcW w:w="1121" w:type="dxa"/>
          </w:tcPr>
          <w:p w:rsidR="00B5714A" w:rsidRPr="00120DFB" w:rsidRDefault="00B5714A" w:rsidP="003D075E">
            <w:pPr>
              <w:spacing w:line="276" w:lineRule="auto"/>
              <w:ind w:left="-108"/>
              <w:jc w:val="center"/>
              <w:rPr>
                <w:rFonts w:ascii="Arial" w:hAnsi="Arial" w:cs="Arial"/>
                <w:noProof/>
                <w:sz w:val="18"/>
                <w:szCs w:val="18"/>
                <w:lang w:val="id-ID"/>
              </w:rPr>
            </w:pPr>
          </w:p>
        </w:tc>
      </w:tr>
      <w:tr w:rsidR="00B5714A" w:rsidRPr="00120DFB" w:rsidTr="006A4CFF">
        <w:tc>
          <w:tcPr>
            <w:tcW w:w="1668" w:type="dxa"/>
          </w:tcPr>
          <w:p w:rsidR="00B5714A" w:rsidRPr="00120DFB" w:rsidRDefault="00B5714A" w:rsidP="003D075E">
            <w:pPr>
              <w:spacing w:line="276" w:lineRule="auto"/>
              <w:rPr>
                <w:rFonts w:ascii="Arial" w:hAnsi="Arial" w:cs="Arial"/>
                <w:noProof/>
                <w:sz w:val="18"/>
                <w:szCs w:val="18"/>
                <w:lang w:val="id-ID"/>
              </w:rPr>
            </w:pPr>
            <w:r w:rsidRPr="00120DFB">
              <w:rPr>
                <w:rFonts w:ascii="Arial" w:hAnsi="Arial" w:cs="Arial"/>
                <w:noProof/>
                <w:sz w:val="18"/>
                <w:szCs w:val="18"/>
                <w:lang w:val="id-ID"/>
              </w:rPr>
              <w:t>018.07.1772.064</w:t>
            </w:r>
          </w:p>
        </w:tc>
        <w:tc>
          <w:tcPr>
            <w:tcW w:w="2835" w:type="dxa"/>
          </w:tcPr>
          <w:p w:rsidR="00B5714A" w:rsidRPr="00120DFB" w:rsidRDefault="00B5714A" w:rsidP="003D075E">
            <w:pPr>
              <w:spacing w:line="276" w:lineRule="auto"/>
              <w:jc w:val="both"/>
              <w:rPr>
                <w:rFonts w:ascii="Arial" w:hAnsi="Arial" w:cs="Arial"/>
                <w:noProof/>
                <w:sz w:val="18"/>
                <w:szCs w:val="18"/>
                <w:lang w:val="id-ID"/>
              </w:rPr>
            </w:pPr>
            <w:r w:rsidRPr="00120DFB">
              <w:rPr>
                <w:rFonts w:ascii="Arial" w:hAnsi="Arial" w:cs="Arial"/>
                <w:noProof/>
                <w:sz w:val="18"/>
                <w:szCs w:val="18"/>
                <w:lang w:val="id-ID"/>
              </w:rPr>
              <w:t>Fasilitas Teknis Dukungan Perlindungan Hortikultura</w:t>
            </w:r>
          </w:p>
        </w:tc>
        <w:tc>
          <w:tcPr>
            <w:tcW w:w="1610" w:type="dxa"/>
          </w:tcPr>
          <w:p w:rsidR="00B5714A" w:rsidRPr="00120DFB" w:rsidRDefault="00B5714A" w:rsidP="003D075E">
            <w:pPr>
              <w:spacing w:line="276" w:lineRule="auto"/>
              <w:ind w:left="-108"/>
              <w:jc w:val="right"/>
              <w:rPr>
                <w:rFonts w:ascii="Arial" w:hAnsi="Arial" w:cs="Arial"/>
                <w:noProof/>
                <w:sz w:val="18"/>
                <w:szCs w:val="18"/>
                <w:lang w:val="id-ID"/>
              </w:rPr>
            </w:pPr>
            <w:r w:rsidRPr="00120DFB">
              <w:rPr>
                <w:rFonts w:ascii="Arial" w:hAnsi="Arial" w:cs="Arial"/>
                <w:noProof/>
                <w:sz w:val="18"/>
                <w:szCs w:val="18"/>
                <w:lang w:val="id-ID"/>
              </w:rPr>
              <w:t>12 bulan</w:t>
            </w:r>
          </w:p>
        </w:tc>
        <w:tc>
          <w:tcPr>
            <w:tcW w:w="1379" w:type="dxa"/>
          </w:tcPr>
          <w:p w:rsidR="00B5714A" w:rsidRPr="00120DFB" w:rsidRDefault="007622C3" w:rsidP="003D075E">
            <w:pPr>
              <w:spacing w:line="276" w:lineRule="auto"/>
              <w:jc w:val="right"/>
              <w:rPr>
                <w:rFonts w:ascii="Arial" w:hAnsi="Arial" w:cs="Arial"/>
                <w:bCs/>
                <w:noProof/>
                <w:sz w:val="19"/>
                <w:szCs w:val="19"/>
                <w:lang w:val="id-ID"/>
              </w:rPr>
            </w:pPr>
            <w:r w:rsidRPr="00120DFB">
              <w:rPr>
                <w:rFonts w:ascii="Arial" w:hAnsi="Arial" w:cs="Arial"/>
                <w:bCs/>
                <w:noProof/>
                <w:sz w:val="19"/>
                <w:szCs w:val="19"/>
                <w:lang w:val="id-ID"/>
              </w:rPr>
              <w:t>1,500,000</w:t>
            </w:r>
          </w:p>
        </w:tc>
        <w:tc>
          <w:tcPr>
            <w:tcW w:w="1121" w:type="dxa"/>
          </w:tcPr>
          <w:p w:rsidR="00B5714A" w:rsidRPr="00120DFB" w:rsidRDefault="00B5714A" w:rsidP="003D075E">
            <w:pPr>
              <w:spacing w:line="276" w:lineRule="auto"/>
              <w:ind w:left="-108"/>
              <w:jc w:val="center"/>
              <w:rPr>
                <w:rFonts w:ascii="Arial" w:hAnsi="Arial" w:cs="Arial"/>
                <w:noProof/>
                <w:sz w:val="18"/>
                <w:szCs w:val="18"/>
                <w:lang w:val="id-ID"/>
              </w:rPr>
            </w:pPr>
          </w:p>
        </w:tc>
      </w:tr>
      <w:tr w:rsidR="00B5714A" w:rsidRPr="00120DFB" w:rsidTr="006A4CFF">
        <w:tc>
          <w:tcPr>
            <w:tcW w:w="1668" w:type="dxa"/>
          </w:tcPr>
          <w:p w:rsidR="00B5714A" w:rsidRPr="00120DFB" w:rsidRDefault="00B5714A" w:rsidP="003D075E">
            <w:pPr>
              <w:spacing w:line="276" w:lineRule="auto"/>
              <w:rPr>
                <w:rFonts w:ascii="Arial" w:hAnsi="Arial" w:cs="Arial"/>
                <w:noProof/>
                <w:sz w:val="18"/>
                <w:szCs w:val="18"/>
                <w:lang w:val="id-ID"/>
              </w:rPr>
            </w:pPr>
          </w:p>
        </w:tc>
        <w:tc>
          <w:tcPr>
            <w:tcW w:w="2835" w:type="dxa"/>
          </w:tcPr>
          <w:p w:rsidR="00B5714A" w:rsidRPr="00120DFB" w:rsidRDefault="00B5714A" w:rsidP="003D075E">
            <w:pPr>
              <w:spacing w:line="276" w:lineRule="auto"/>
              <w:jc w:val="both"/>
              <w:rPr>
                <w:rFonts w:ascii="Arial" w:hAnsi="Arial" w:cs="Arial"/>
                <w:noProof/>
                <w:sz w:val="18"/>
                <w:szCs w:val="18"/>
                <w:lang w:val="id-ID"/>
              </w:rPr>
            </w:pPr>
          </w:p>
        </w:tc>
        <w:tc>
          <w:tcPr>
            <w:tcW w:w="1610" w:type="dxa"/>
          </w:tcPr>
          <w:p w:rsidR="00B5714A" w:rsidRPr="00120DFB" w:rsidRDefault="00B5714A" w:rsidP="003D075E">
            <w:pPr>
              <w:spacing w:line="276" w:lineRule="auto"/>
              <w:ind w:left="-108"/>
              <w:jc w:val="right"/>
              <w:rPr>
                <w:rFonts w:ascii="Arial" w:hAnsi="Arial" w:cs="Arial"/>
                <w:noProof/>
                <w:sz w:val="18"/>
                <w:szCs w:val="18"/>
                <w:lang w:val="id-ID"/>
              </w:rPr>
            </w:pPr>
          </w:p>
        </w:tc>
        <w:tc>
          <w:tcPr>
            <w:tcW w:w="1379" w:type="dxa"/>
          </w:tcPr>
          <w:p w:rsidR="00B5714A" w:rsidRPr="00120DFB" w:rsidRDefault="00B5714A" w:rsidP="003D075E">
            <w:pPr>
              <w:spacing w:line="276" w:lineRule="auto"/>
              <w:ind w:left="-108"/>
              <w:jc w:val="right"/>
              <w:rPr>
                <w:rFonts w:ascii="Arial" w:hAnsi="Arial" w:cs="Arial"/>
                <w:noProof/>
                <w:sz w:val="18"/>
                <w:szCs w:val="18"/>
                <w:lang w:val="id-ID"/>
              </w:rPr>
            </w:pPr>
          </w:p>
        </w:tc>
        <w:tc>
          <w:tcPr>
            <w:tcW w:w="1121" w:type="dxa"/>
          </w:tcPr>
          <w:p w:rsidR="00B5714A" w:rsidRPr="00120DFB" w:rsidRDefault="00B5714A" w:rsidP="003D075E">
            <w:pPr>
              <w:spacing w:line="276" w:lineRule="auto"/>
              <w:ind w:left="-108"/>
              <w:jc w:val="center"/>
              <w:rPr>
                <w:rFonts w:ascii="Arial" w:hAnsi="Arial" w:cs="Arial"/>
                <w:noProof/>
                <w:sz w:val="18"/>
                <w:szCs w:val="18"/>
                <w:lang w:val="id-ID"/>
              </w:rPr>
            </w:pPr>
          </w:p>
        </w:tc>
      </w:tr>
      <w:tr w:rsidR="00B5714A" w:rsidRPr="00120DFB" w:rsidTr="006A4CFF">
        <w:tc>
          <w:tcPr>
            <w:tcW w:w="1668" w:type="dxa"/>
          </w:tcPr>
          <w:p w:rsidR="00B5714A" w:rsidRPr="00120DFB" w:rsidRDefault="00B5714A" w:rsidP="003D075E">
            <w:pPr>
              <w:spacing w:line="276" w:lineRule="auto"/>
              <w:rPr>
                <w:rFonts w:ascii="Arial" w:hAnsi="Arial" w:cs="Arial"/>
                <w:b/>
                <w:noProof/>
                <w:sz w:val="18"/>
                <w:szCs w:val="18"/>
                <w:lang w:val="id-ID"/>
              </w:rPr>
            </w:pPr>
            <w:r w:rsidRPr="00120DFB">
              <w:rPr>
                <w:rFonts w:ascii="Arial" w:hAnsi="Arial" w:cs="Arial"/>
                <w:b/>
                <w:noProof/>
                <w:sz w:val="18"/>
                <w:szCs w:val="18"/>
                <w:lang w:val="id-ID"/>
              </w:rPr>
              <w:t>018.07.1774</w:t>
            </w:r>
          </w:p>
        </w:tc>
        <w:tc>
          <w:tcPr>
            <w:tcW w:w="2835" w:type="dxa"/>
          </w:tcPr>
          <w:p w:rsidR="00B5714A" w:rsidRPr="00120DFB" w:rsidRDefault="00B5714A" w:rsidP="003D075E">
            <w:pPr>
              <w:spacing w:line="276" w:lineRule="auto"/>
              <w:jc w:val="both"/>
              <w:rPr>
                <w:rFonts w:ascii="Arial" w:hAnsi="Arial" w:cs="Arial"/>
                <w:b/>
                <w:noProof/>
                <w:sz w:val="18"/>
                <w:szCs w:val="18"/>
                <w:lang w:val="id-ID"/>
              </w:rPr>
            </w:pPr>
            <w:r w:rsidRPr="00120DFB">
              <w:rPr>
                <w:rFonts w:ascii="Arial" w:hAnsi="Arial" w:cs="Arial"/>
                <w:b/>
                <w:noProof/>
                <w:sz w:val="18"/>
                <w:szCs w:val="18"/>
                <w:lang w:val="id-ID"/>
              </w:rPr>
              <w:t>Peningkatan Usaha Dukungan Manajemen dan Teknis Lainnya pada Ditjen Hortikultura</w:t>
            </w:r>
          </w:p>
        </w:tc>
        <w:tc>
          <w:tcPr>
            <w:tcW w:w="1610" w:type="dxa"/>
          </w:tcPr>
          <w:p w:rsidR="00B5714A" w:rsidRPr="00120DFB" w:rsidRDefault="00B5714A" w:rsidP="003D075E">
            <w:pPr>
              <w:spacing w:line="276" w:lineRule="auto"/>
              <w:ind w:left="-108"/>
              <w:jc w:val="right"/>
              <w:rPr>
                <w:rFonts w:ascii="Arial" w:hAnsi="Arial" w:cs="Arial"/>
                <w:b/>
                <w:noProof/>
                <w:sz w:val="18"/>
                <w:szCs w:val="18"/>
                <w:lang w:val="id-ID"/>
              </w:rPr>
            </w:pPr>
          </w:p>
        </w:tc>
        <w:tc>
          <w:tcPr>
            <w:tcW w:w="1379" w:type="dxa"/>
          </w:tcPr>
          <w:p w:rsidR="00B5714A" w:rsidRPr="00120DFB" w:rsidRDefault="007622C3" w:rsidP="003D075E">
            <w:pPr>
              <w:spacing w:line="276" w:lineRule="auto"/>
              <w:jc w:val="right"/>
              <w:rPr>
                <w:rFonts w:ascii="Arial" w:hAnsi="Arial" w:cs="Arial"/>
                <w:b/>
                <w:bCs/>
                <w:noProof/>
                <w:sz w:val="19"/>
                <w:szCs w:val="19"/>
                <w:lang w:val="id-ID"/>
              </w:rPr>
            </w:pPr>
            <w:r w:rsidRPr="00120DFB">
              <w:rPr>
                <w:rFonts w:ascii="Arial" w:hAnsi="Arial" w:cs="Arial"/>
                <w:b/>
                <w:bCs/>
                <w:noProof/>
                <w:sz w:val="19"/>
                <w:szCs w:val="19"/>
                <w:lang w:val="id-ID"/>
              </w:rPr>
              <w:t>123,666,616</w:t>
            </w:r>
          </w:p>
        </w:tc>
        <w:tc>
          <w:tcPr>
            <w:tcW w:w="1121" w:type="dxa"/>
          </w:tcPr>
          <w:p w:rsidR="00B5714A" w:rsidRPr="00120DFB" w:rsidRDefault="006A4CFF" w:rsidP="003D075E">
            <w:pPr>
              <w:spacing w:line="276" w:lineRule="auto"/>
              <w:ind w:left="-108"/>
              <w:jc w:val="center"/>
              <w:rPr>
                <w:rFonts w:ascii="Arial" w:hAnsi="Arial" w:cs="Arial"/>
                <w:b/>
                <w:noProof/>
                <w:sz w:val="18"/>
                <w:szCs w:val="18"/>
                <w:lang w:val="id-ID"/>
              </w:rPr>
            </w:pPr>
            <w:r w:rsidRPr="00120DFB">
              <w:rPr>
                <w:rFonts w:ascii="Arial" w:hAnsi="Arial" w:cs="Arial"/>
                <w:b/>
                <w:noProof/>
                <w:sz w:val="18"/>
                <w:szCs w:val="18"/>
                <w:lang w:val="id-ID"/>
              </w:rPr>
              <w:t>9</w:t>
            </w:r>
          </w:p>
        </w:tc>
      </w:tr>
      <w:tr w:rsidR="00B5714A" w:rsidRPr="00120DFB" w:rsidTr="006A4CFF">
        <w:tc>
          <w:tcPr>
            <w:tcW w:w="1668" w:type="dxa"/>
          </w:tcPr>
          <w:p w:rsidR="00B5714A" w:rsidRPr="00120DFB" w:rsidRDefault="00B5714A" w:rsidP="003D075E">
            <w:pPr>
              <w:spacing w:line="276" w:lineRule="auto"/>
              <w:rPr>
                <w:rFonts w:ascii="Arial" w:hAnsi="Arial" w:cs="Arial"/>
                <w:noProof/>
                <w:sz w:val="18"/>
                <w:szCs w:val="18"/>
                <w:lang w:val="id-ID"/>
              </w:rPr>
            </w:pPr>
            <w:r w:rsidRPr="00120DFB">
              <w:rPr>
                <w:rFonts w:ascii="Arial" w:hAnsi="Arial" w:cs="Arial"/>
                <w:noProof/>
                <w:sz w:val="18"/>
                <w:szCs w:val="18"/>
                <w:lang w:val="id-ID"/>
              </w:rPr>
              <w:t>018.07.1774.950</w:t>
            </w:r>
          </w:p>
        </w:tc>
        <w:tc>
          <w:tcPr>
            <w:tcW w:w="2835" w:type="dxa"/>
          </w:tcPr>
          <w:p w:rsidR="00B5714A" w:rsidRPr="00120DFB" w:rsidRDefault="00B5714A" w:rsidP="003D075E">
            <w:pPr>
              <w:spacing w:line="276" w:lineRule="auto"/>
              <w:jc w:val="both"/>
              <w:rPr>
                <w:rFonts w:ascii="Arial" w:hAnsi="Arial" w:cs="Arial"/>
                <w:noProof/>
                <w:sz w:val="18"/>
                <w:szCs w:val="18"/>
                <w:lang w:val="id-ID"/>
              </w:rPr>
            </w:pPr>
            <w:r w:rsidRPr="00120DFB">
              <w:rPr>
                <w:rFonts w:ascii="Arial" w:hAnsi="Arial" w:cs="Arial"/>
                <w:noProof/>
                <w:sz w:val="18"/>
                <w:szCs w:val="18"/>
                <w:lang w:val="id-ID"/>
              </w:rPr>
              <w:t>Layanan Dukungan Manajemen Eselon I</w:t>
            </w:r>
          </w:p>
        </w:tc>
        <w:tc>
          <w:tcPr>
            <w:tcW w:w="1610" w:type="dxa"/>
          </w:tcPr>
          <w:p w:rsidR="00B5714A" w:rsidRPr="00120DFB" w:rsidRDefault="00B5714A" w:rsidP="003D075E">
            <w:pPr>
              <w:spacing w:line="276" w:lineRule="auto"/>
              <w:ind w:left="-108"/>
              <w:jc w:val="right"/>
              <w:rPr>
                <w:rFonts w:ascii="Arial" w:hAnsi="Arial" w:cs="Arial"/>
                <w:noProof/>
                <w:sz w:val="18"/>
                <w:szCs w:val="18"/>
                <w:lang w:val="id-ID"/>
              </w:rPr>
            </w:pPr>
            <w:r w:rsidRPr="00120DFB">
              <w:rPr>
                <w:rFonts w:ascii="Arial" w:hAnsi="Arial" w:cs="Arial"/>
                <w:noProof/>
                <w:sz w:val="18"/>
                <w:szCs w:val="18"/>
                <w:lang w:val="id-ID"/>
              </w:rPr>
              <w:t>12 bulan</w:t>
            </w:r>
          </w:p>
        </w:tc>
        <w:tc>
          <w:tcPr>
            <w:tcW w:w="1379" w:type="dxa"/>
          </w:tcPr>
          <w:p w:rsidR="00B5714A" w:rsidRPr="00120DFB" w:rsidRDefault="007622C3" w:rsidP="003D075E">
            <w:pPr>
              <w:spacing w:line="276" w:lineRule="auto"/>
              <w:jc w:val="right"/>
              <w:rPr>
                <w:rFonts w:ascii="Arial" w:hAnsi="Arial" w:cs="Arial"/>
                <w:bCs/>
                <w:noProof/>
                <w:sz w:val="19"/>
                <w:szCs w:val="19"/>
                <w:lang w:val="id-ID"/>
              </w:rPr>
            </w:pPr>
            <w:r w:rsidRPr="00120DFB">
              <w:rPr>
                <w:rFonts w:ascii="Arial" w:hAnsi="Arial" w:cs="Arial"/>
                <w:bCs/>
                <w:noProof/>
                <w:sz w:val="19"/>
                <w:szCs w:val="19"/>
                <w:lang w:val="id-ID"/>
              </w:rPr>
              <w:t>42,653,880</w:t>
            </w:r>
          </w:p>
        </w:tc>
        <w:tc>
          <w:tcPr>
            <w:tcW w:w="1121" w:type="dxa"/>
          </w:tcPr>
          <w:p w:rsidR="00B5714A" w:rsidRPr="00120DFB" w:rsidRDefault="00B5714A" w:rsidP="003D075E">
            <w:pPr>
              <w:spacing w:line="276" w:lineRule="auto"/>
              <w:ind w:left="-108"/>
              <w:jc w:val="center"/>
              <w:rPr>
                <w:rFonts w:ascii="Arial" w:hAnsi="Arial" w:cs="Arial"/>
                <w:noProof/>
                <w:sz w:val="18"/>
                <w:szCs w:val="18"/>
                <w:lang w:val="id-ID"/>
              </w:rPr>
            </w:pPr>
          </w:p>
        </w:tc>
      </w:tr>
      <w:tr w:rsidR="00B5714A" w:rsidRPr="00120DFB" w:rsidTr="006A4CFF">
        <w:tc>
          <w:tcPr>
            <w:tcW w:w="1668" w:type="dxa"/>
          </w:tcPr>
          <w:p w:rsidR="00B5714A" w:rsidRPr="00120DFB" w:rsidRDefault="00B5714A" w:rsidP="003D075E">
            <w:pPr>
              <w:spacing w:line="276" w:lineRule="auto"/>
              <w:rPr>
                <w:rFonts w:ascii="Arial" w:hAnsi="Arial" w:cs="Arial"/>
                <w:noProof/>
                <w:sz w:val="18"/>
                <w:szCs w:val="18"/>
                <w:lang w:val="id-ID"/>
              </w:rPr>
            </w:pPr>
            <w:r w:rsidRPr="00120DFB">
              <w:rPr>
                <w:rFonts w:ascii="Arial" w:hAnsi="Arial" w:cs="Arial"/>
                <w:noProof/>
                <w:sz w:val="18"/>
                <w:szCs w:val="18"/>
                <w:lang w:val="id-ID"/>
              </w:rPr>
              <w:t>018.07.1774.951</w:t>
            </w:r>
          </w:p>
        </w:tc>
        <w:tc>
          <w:tcPr>
            <w:tcW w:w="2835" w:type="dxa"/>
          </w:tcPr>
          <w:p w:rsidR="00B5714A" w:rsidRPr="00120DFB" w:rsidRDefault="00B5714A" w:rsidP="003D075E">
            <w:pPr>
              <w:spacing w:line="276" w:lineRule="auto"/>
              <w:jc w:val="both"/>
              <w:rPr>
                <w:rFonts w:ascii="Arial" w:hAnsi="Arial" w:cs="Arial"/>
                <w:noProof/>
                <w:sz w:val="18"/>
                <w:szCs w:val="18"/>
                <w:lang w:val="id-ID"/>
              </w:rPr>
            </w:pPr>
            <w:r w:rsidRPr="00120DFB">
              <w:rPr>
                <w:rFonts w:ascii="Arial" w:hAnsi="Arial" w:cs="Arial"/>
                <w:noProof/>
                <w:sz w:val="18"/>
                <w:szCs w:val="18"/>
                <w:lang w:val="id-ID"/>
              </w:rPr>
              <w:t>Layanan Internal (overhead)</w:t>
            </w:r>
          </w:p>
        </w:tc>
        <w:tc>
          <w:tcPr>
            <w:tcW w:w="1610" w:type="dxa"/>
          </w:tcPr>
          <w:p w:rsidR="00B5714A" w:rsidRPr="00120DFB" w:rsidRDefault="00B5714A" w:rsidP="003D075E">
            <w:pPr>
              <w:spacing w:line="276" w:lineRule="auto"/>
              <w:ind w:left="-108"/>
              <w:jc w:val="right"/>
              <w:rPr>
                <w:rFonts w:ascii="Arial" w:hAnsi="Arial" w:cs="Arial"/>
                <w:noProof/>
                <w:sz w:val="18"/>
                <w:szCs w:val="18"/>
                <w:lang w:val="id-ID"/>
              </w:rPr>
            </w:pPr>
            <w:r w:rsidRPr="00120DFB">
              <w:rPr>
                <w:rFonts w:ascii="Arial" w:hAnsi="Arial" w:cs="Arial"/>
                <w:noProof/>
                <w:sz w:val="18"/>
                <w:szCs w:val="18"/>
                <w:lang w:val="id-ID"/>
              </w:rPr>
              <w:t>12 bulan</w:t>
            </w:r>
          </w:p>
        </w:tc>
        <w:tc>
          <w:tcPr>
            <w:tcW w:w="1379" w:type="dxa"/>
          </w:tcPr>
          <w:p w:rsidR="00B5714A" w:rsidRPr="00120DFB" w:rsidRDefault="007622C3" w:rsidP="003D075E">
            <w:pPr>
              <w:spacing w:line="276" w:lineRule="auto"/>
              <w:jc w:val="right"/>
              <w:rPr>
                <w:rFonts w:ascii="Arial" w:hAnsi="Arial" w:cs="Arial"/>
                <w:bCs/>
                <w:noProof/>
                <w:sz w:val="19"/>
                <w:szCs w:val="19"/>
                <w:lang w:val="id-ID"/>
              </w:rPr>
            </w:pPr>
            <w:r w:rsidRPr="00120DFB">
              <w:rPr>
                <w:rFonts w:ascii="Arial" w:hAnsi="Arial" w:cs="Arial"/>
                <w:bCs/>
                <w:noProof/>
                <w:sz w:val="19"/>
                <w:szCs w:val="19"/>
                <w:lang w:val="id-ID"/>
              </w:rPr>
              <w:t>3,600,660</w:t>
            </w:r>
          </w:p>
        </w:tc>
        <w:tc>
          <w:tcPr>
            <w:tcW w:w="1121" w:type="dxa"/>
          </w:tcPr>
          <w:p w:rsidR="00B5714A" w:rsidRPr="00120DFB" w:rsidRDefault="00B5714A" w:rsidP="003D075E">
            <w:pPr>
              <w:spacing w:line="276" w:lineRule="auto"/>
              <w:ind w:left="-108"/>
              <w:jc w:val="center"/>
              <w:rPr>
                <w:rFonts w:ascii="Arial" w:hAnsi="Arial" w:cs="Arial"/>
                <w:noProof/>
                <w:sz w:val="18"/>
                <w:szCs w:val="18"/>
                <w:lang w:val="id-ID"/>
              </w:rPr>
            </w:pPr>
          </w:p>
        </w:tc>
      </w:tr>
      <w:tr w:rsidR="00B5714A" w:rsidRPr="00120DFB" w:rsidTr="006A4CFF">
        <w:tc>
          <w:tcPr>
            <w:tcW w:w="1668" w:type="dxa"/>
          </w:tcPr>
          <w:p w:rsidR="00B5714A" w:rsidRPr="00120DFB" w:rsidRDefault="00B5714A" w:rsidP="003D075E">
            <w:pPr>
              <w:spacing w:line="276" w:lineRule="auto"/>
              <w:rPr>
                <w:rFonts w:ascii="Arial" w:hAnsi="Arial" w:cs="Arial"/>
                <w:noProof/>
                <w:sz w:val="18"/>
                <w:szCs w:val="18"/>
                <w:lang w:val="id-ID"/>
              </w:rPr>
            </w:pPr>
            <w:r w:rsidRPr="00120DFB">
              <w:rPr>
                <w:rFonts w:ascii="Arial" w:hAnsi="Arial" w:cs="Arial"/>
                <w:noProof/>
                <w:sz w:val="18"/>
                <w:szCs w:val="18"/>
                <w:lang w:val="id-ID"/>
              </w:rPr>
              <w:t>018.07.1774.994</w:t>
            </w:r>
          </w:p>
        </w:tc>
        <w:tc>
          <w:tcPr>
            <w:tcW w:w="2835" w:type="dxa"/>
          </w:tcPr>
          <w:p w:rsidR="00B5714A" w:rsidRPr="00120DFB" w:rsidRDefault="00B5714A" w:rsidP="003D075E">
            <w:pPr>
              <w:spacing w:line="276" w:lineRule="auto"/>
              <w:jc w:val="both"/>
              <w:rPr>
                <w:rFonts w:ascii="Arial" w:hAnsi="Arial" w:cs="Arial"/>
                <w:noProof/>
                <w:sz w:val="18"/>
                <w:szCs w:val="18"/>
                <w:lang w:val="id-ID"/>
              </w:rPr>
            </w:pPr>
            <w:r w:rsidRPr="00120DFB">
              <w:rPr>
                <w:rFonts w:ascii="Arial" w:hAnsi="Arial" w:cs="Arial"/>
                <w:noProof/>
                <w:sz w:val="18"/>
                <w:szCs w:val="18"/>
                <w:lang w:val="id-ID"/>
              </w:rPr>
              <w:t>Layanan Perkantoran</w:t>
            </w:r>
          </w:p>
        </w:tc>
        <w:tc>
          <w:tcPr>
            <w:tcW w:w="1610" w:type="dxa"/>
          </w:tcPr>
          <w:p w:rsidR="00B5714A" w:rsidRPr="00120DFB" w:rsidRDefault="00B5714A" w:rsidP="003D075E">
            <w:pPr>
              <w:spacing w:line="276" w:lineRule="auto"/>
              <w:ind w:left="-108"/>
              <w:jc w:val="right"/>
              <w:rPr>
                <w:rFonts w:ascii="Arial" w:hAnsi="Arial" w:cs="Arial"/>
                <w:noProof/>
                <w:sz w:val="18"/>
                <w:szCs w:val="18"/>
                <w:lang w:val="id-ID"/>
              </w:rPr>
            </w:pPr>
            <w:r w:rsidRPr="00120DFB">
              <w:rPr>
                <w:rFonts w:ascii="Arial" w:hAnsi="Arial" w:cs="Arial"/>
                <w:noProof/>
                <w:sz w:val="18"/>
                <w:szCs w:val="18"/>
                <w:lang w:val="id-ID"/>
              </w:rPr>
              <w:t>12 bulan</w:t>
            </w:r>
          </w:p>
        </w:tc>
        <w:tc>
          <w:tcPr>
            <w:tcW w:w="1379" w:type="dxa"/>
          </w:tcPr>
          <w:p w:rsidR="00B5714A" w:rsidRPr="00120DFB" w:rsidRDefault="007622C3" w:rsidP="003D075E">
            <w:pPr>
              <w:spacing w:line="276" w:lineRule="auto"/>
              <w:jc w:val="right"/>
              <w:rPr>
                <w:rFonts w:ascii="Arial" w:hAnsi="Arial" w:cs="Arial"/>
                <w:bCs/>
                <w:noProof/>
                <w:sz w:val="19"/>
                <w:szCs w:val="19"/>
                <w:lang w:val="id-ID"/>
              </w:rPr>
            </w:pPr>
            <w:r w:rsidRPr="00120DFB">
              <w:rPr>
                <w:rFonts w:ascii="Arial" w:hAnsi="Arial" w:cs="Arial"/>
                <w:bCs/>
                <w:noProof/>
                <w:sz w:val="19"/>
                <w:szCs w:val="19"/>
                <w:lang w:val="id-ID"/>
              </w:rPr>
              <w:t>77,412,076</w:t>
            </w:r>
          </w:p>
        </w:tc>
        <w:tc>
          <w:tcPr>
            <w:tcW w:w="1121" w:type="dxa"/>
          </w:tcPr>
          <w:p w:rsidR="00B5714A" w:rsidRPr="00120DFB" w:rsidRDefault="00B5714A" w:rsidP="003D075E">
            <w:pPr>
              <w:spacing w:line="276" w:lineRule="auto"/>
              <w:ind w:left="-108"/>
              <w:jc w:val="center"/>
              <w:rPr>
                <w:rFonts w:ascii="Arial" w:hAnsi="Arial" w:cs="Arial"/>
                <w:noProof/>
                <w:sz w:val="18"/>
                <w:szCs w:val="18"/>
                <w:lang w:val="id-ID"/>
              </w:rPr>
            </w:pPr>
          </w:p>
        </w:tc>
      </w:tr>
      <w:tr w:rsidR="00B5714A" w:rsidRPr="00120DFB" w:rsidTr="006A4CFF">
        <w:tc>
          <w:tcPr>
            <w:tcW w:w="1668" w:type="dxa"/>
          </w:tcPr>
          <w:p w:rsidR="00B5714A" w:rsidRPr="00120DFB" w:rsidRDefault="00B5714A" w:rsidP="003D075E">
            <w:pPr>
              <w:spacing w:line="276" w:lineRule="auto"/>
              <w:rPr>
                <w:rFonts w:ascii="Arial" w:hAnsi="Arial" w:cs="Arial"/>
                <w:noProof/>
                <w:sz w:val="18"/>
                <w:szCs w:val="18"/>
                <w:lang w:val="id-ID"/>
              </w:rPr>
            </w:pPr>
          </w:p>
        </w:tc>
        <w:tc>
          <w:tcPr>
            <w:tcW w:w="2835" w:type="dxa"/>
          </w:tcPr>
          <w:p w:rsidR="00B5714A" w:rsidRPr="00120DFB" w:rsidRDefault="00B5714A" w:rsidP="003D075E">
            <w:pPr>
              <w:spacing w:line="276" w:lineRule="auto"/>
              <w:jc w:val="both"/>
              <w:rPr>
                <w:rFonts w:ascii="Arial" w:hAnsi="Arial" w:cs="Arial"/>
                <w:noProof/>
                <w:sz w:val="18"/>
                <w:szCs w:val="18"/>
                <w:lang w:val="id-ID"/>
              </w:rPr>
            </w:pPr>
          </w:p>
        </w:tc>
        <w:tc>
          <w:tcPr>
            <w:tcW w:w="1610" w:type="dxa"/>
          </w:tcPr>
          <w:p w:rsidR="00B5714A" w:rsidRPr="00120DFB" w:rsidRDefault="00B5714A" w:rsidP="003D075E">
            <w:pPr>
              <w:spacing w:line="276" w:lineRule="auto"/>
              <w:ind w:left="-108"/>
              <w:jc w:val="right"/>
              <w:rPr>
                <w:rFonts w:ascii="Arial" w:hAnsi="Arial" w:cs="Arial"/>
                <w:noProof/>
                <w:sz w:val="18"/>
                <w:szCs w:val="18"/>
                <w:lang w:val="id-ID"/>
              </w:rPr>
            </w:pPr>
          </w:p>
        </w:tc>
        <w:tc>
          <w:tcPr>
            <w:tcW w:w="1379" w:type="dxa"/>
          </w:tcPr>
          <w:p w:rsidR="00B5714A" w:rsidRPr="00120DFB" w:rsidRDefault="00B5714A" w:rsidP="003D075E">
            <w:pPr>
              <w:spacing w:line="276" w:lineRule="auto"/>
              <w:ind w:left="-108"/>
              <w:jc w:val="right"/>
              <w:rPr>
                <w:rFonts w:ascii="Arial" w:hAnsi="Arial" w:cs="Arial"/>
                <w:noProof/>
                <w:sz w:val="18"/>
                <w:szCs w:val="18"/>
                <w:lang w:val="id-ID"/>
              </w:rPr>
            </w:pPr>
          </w:p>
        </w:tc>
        <w:tc>
          <w:tcPr>
            <w:tcW w:w="1121" w:type="dxa"/>
          </w:tcPr>
          <w:p w:rsidR="00B5714A" w:rsidRPr="00120DFB" w:rsidRDefault="00B5714A" w:rsidP="003D075E">
            <w:pPr>
              <w:spacing w:line="276" w:lineRule="auto"/>
              <w:ind w:left="-108"/>
              <w:jc w:val="center"/>
              <w:rPr>
                <w:rFonts w:ascii="Arial" w:hAnsi="Arial" w:cs="Arial"/>
                <w:noProof/>
                <w:sz w:val="18"/>
                <w:szCs w:val="18"/>
                <w:lang w:val="id-ID"/>
              </w:rPr>
            </w:pPr>
          </w:p>
        </w:tc>
      </w:tr>
      <w:tr w:rsidR="00B5714A" w:rsidRPr="00120DFB" w:rsidTr="006A4CFF">
        <w:tc>
          <w:tcPr>
            <w:tcW w:w="1668" w:type="dxa"/>
          </w:tcPr>
          <w:p w:rsidR="00B5714A" w:rsidRPr="00120DFB" w:rsidRDefault="00B5714A" w:rsidP="003D075E">
            <w:pPr>
              <w:spacing w:line="276" w:lineRule="auto"/>
              <w:rPr>
                <w:rFonts w:ascii="Arial" w:hAnsi="Arial" w:cs="Arial"/>
                <w:b/>
                <w:noProof/>
                <w:sz w:val="18"/>
                <w:szCs w:val="18"/>
                <w:lang w:val="id-ID"/>
              </w:rPr>
            </w:pPr>
            <w:r w:rsidRPr="00120DFB">
              <w:rPr>
                <w:rFonts w:ascii="Arial" w:hAnsi="Arial" w:cs="Arial"/>
                <w:b/>
                <w:noProof/>
                <w:sz w:val="18"/>
                <w:szCs w:val="18"/>
                <w:lang w:val="id-ID"/>
              </w:rPr>
              <w:t>018.07.5886</w:t>
            </w:r>
          </w:p>
        </w:tc>
        <w:tc>
          <w:tcPr>
            <w:tcW w:w="2835" w:type="dxa"/>
          </w:tcPr>
          <w:p w:rsidR="00B5714A" w:rsidRPr="00120DFB" w:rsidRDefault="00B5714A" w:rsidP="003D075E">
            <w:pPr>
              <w:spacing w:line="276" w:lineRule="auto"/>
              <w:jc w:val="both"/>
              <w:rPr>
                <w:rFonts w:ascii="Arial" w:hAnsi="Arial" w:cs="Arial"/>
                <w:b/>
                <w:noProof/>
                <w:sz w:val="18"/>
                <w:szCs w:val="18"/>
                <w:lang w:val="id-ID"/>
              </w:rPr>
            </w:pPr>
            <w:r w:rsidRPr="00120DFB">
              <w:rPr>
                <w:rFonts w:ascii="Arial" w:hAnsi="Arial" w:cs="Arial"/>
                <w:b/>
                <w:noProof/>
                <w:sz w:val="18"/>
                <w:szCs w:val="18"/>
                <w:lang w:val="id-ID"/>
              </w:rPr>
              <w:t>Peningkatan Produksi Buah dan Florikultura</w:t>
            </w:r>
          </w:p>
        </w:tc>
        <w:tc>
          <w:tcPr>
            <w:tcW w:w="1610" w:type="dxa"/>
          </w:tcPr>
          <w:p w:rsidR="00B5714A" w:rsidRPr="00120DFB" w:rsidRDefault="00B5714A" w:rsidP="003D075E">
            <w:pPr>
              <w:spacing w:line="276" w:lineRule="auto"/>
              <w:ind w:left="-108"/>
              <w:jc w:val="right"/>
              <w:rPr>
                <w:rFonts w:ascii="Arial" w:hAnsi="Arial" w:cs="Arial"/>
                <w:b/>
                <w:noProof/>
                <w:sz w:val="18"/>
                <w:szCs w:val="18"/>
                <w:lang w:val="id-ID"/>
              </w:rPr>
            </w:pPr>
          </w:p>
        </w:tc>
        <w:tc>
          <w:tcPr>
            <w:tcW w:w="1379" w:type="dxa"/>
          </w:tcPr>
          <w:p w:rsidR="00B5714A" w:rsidRPr="00120DFB" w:rsidRDefault="007622C3" w:rsidP="003D075E">
            <w:pPr>
              <w:spacing w:line="276" w:lineRule="auto"/>
              <w:jc w:val="right"/>
              <w:rPr>
                <w:rFonts w:ascii="Arial" w:hAnsi="Arial" w:cs="Arial"/>
                <w:b/>
                <w:bCs/>
                <w:noProof/>
                <w:sz w:val="19"/>
                <w:szCs w:val="19"/>
                <w:lang w:val="id-ID"/>
              </w:rPr>
            </w:pPr>
            <w:r w:rsidRPr="00120DFB">
              <w:rPr>
                <w:rFonts w:ascii="Arial" w:hAnsi="Arial" w:cs="Arial"/>
                <w:b/>
                <w:bCs/>
                <w:noProof/>
                <w:sz w:val="19"/>
                <w:szCs w:val="19"/>
                <w:lang w:val="id-ID"/>
              </w:rPr>
              <w:t>80,909,881</w:t>
            </w:r>
          </w:p>
        </w:tc>
        <w:tc>
          <w:tcPr>
            <w:tcW w:w="1121" w:type="dxa"/>
          </w:tcPr>
          <w:p w:rsidR="00B5714A" w:rsidRPr="00120DFB" w:rsidRDefault="006A4CFF" w:rsidP="003D075E">
            <w:pPr>
              <w:spacing w:line="276" w:lineRule="auto"/>
              <w:ind w:left="-108"/>
              <w:jc w:val="center"/>
              <w:rPr>
                <w:rFonts w:ascii="Arial" w:hAnsi="Arial" w:cs="Arial"/>
                <w:b/>
                <w:noProof/>
                <w:sz w:val="18"/>
                <w:szCs w:val="18"/>
                <w:lang w:val="id-ID"/>
              </w:rPr>
            </w:pPr>
            <w:r w:rsidRPr="00120DFB">
              <w:rPr>
                <w:rFonts w:ascii="Arial" w:hAnsi="Arial" w:cs="Arial"/>
                <w:b/>
                <w:noProof/>
                <w:sz w:val="18"/>
                <w:szCs w:val="18"/>
                <w:lang w:val="id-ID"/>
              </w:rPr>
              <w:t>6</w:t>
            </w:r>
          </w:p>
        </w:tc>
      </w:tr>
      <w:tr w:rsidR="00B5714A" w:rsidRPr="00120DFB" w:rsidTr="006A4CFF">
        <w:tc>
          <w:tcPr>
            <w:tcW w:w="1668" w:type="dxa"/>
          </w:tcPr>
          <w:p w:rsidR="00B5714A" w:rsidRPr="00120DFB" w:rsidRDefault="00B5714A" w:rsidP="003D075E">
            <w:pPr>
              <w:spacing w:line="276" w:lineRule="auto"/>
              <w:rPr>
                <w:rFonts w:ascii="Arial" w:hAnsi="Arial" w:cs="Arial"/>
                <w:noProof/>
                <w:sz w:val="18"/>
                <w:szCs w:val="18"/>
                <w:lang w:val="id-ID"/>
              </w:rPr>
            </w:pPr>
            <w:r w:rsidRPr="00120DFB">
              <w:rPr>
                <w:rFonts w:ascii="Arial" w:hAnsi="Arial" w:cs="Arial"/>
                <w:noProof/>
                <w:sz w:val="18"/>
                <w:szCs w:val="18"/>
                <w:lang w:val="id-ID"/>
              </w:rPr>
              <w:t>018.07.5886.027</w:t>
            </w:r>
          </w:p>
        </w:tc>
        <w:tc>
          <w:tcPr>
            <w:tcW w:w="2835" w:type="dxa"/>
          </w:tcPr>
          <w:p w:rsidR="00B5714A" w:rsidRPr="00120DFB" w:rsidRDefault="00B5714A" w:rsidP="003D075E">
            <w:pPr>
              <w:spacing w:line="276" w:lineRule="auto"/>
              <w:jc w:val="both"/>
              <w:rPr>
                <w:rFonts w:ascii="Arial" w:hAnsi="Arial" w:cs="Arial"/>
                <w:noProof/>
                <w:sz w:val="18"/>
                <w:szCs w:val="18"/>
                <w:lang w:val="id-ID"/>
              </w:rPr>
            </w:pPr>
            <w:r w:rsidRPr="00120DFB">
              <w:rPr>
                <w:rFonts w:ascii="Arial" w:hAnsi="Arial" w:cs="Arial"/>
                <w:noProof/>
                <w:sz w:val="18"/>
                <w:szCs w:val="18"/>
                <w:lang w:val="id-ID"/>
              </w:rPr>
              <w:t>Kawasan Jeruk</w:t>
            </w:r>
          </w:p>
        </w:tc>
        <w:tc>
          <w:tcPr>
            <w:tcW w:w="1610" w:type="dxa"/>
          </w:tcPr>
          <w:p w:rsidR="00B5714A" w:rsidRPr="00120DFB" w:rsidRDefault="00B5714A" w:rsidP="003D075E">
            <w:pPr>
              <w:spacing w:line="276" w:lineRule="auto"/>
              <w:ind w:left="-108"/>
              <w:jc w:val="right"/>
              <w:rPr>
                <w:rFonts w:ascii="Arial" w:hAnsi="Arial" w:cs="Arial"/>
                <w:noProof/>
                <w:sz w:val="18"/>
                <w:szCs w:val="18"/>
                <w:lang w:val="id-ID"/>
              </w:rPr>
            </w:pPr>
            <w:r w:rsidRPr="00120DFB">
              <w:rPr>
                <w:rFonts w:ascii="Arial" w:hAnsi="Arial" w:cs="Arial"/>
                <w:noProof/>
                <w:sz w:val="18"/>
                <w:szCs w:val="18"/>
                <w:lang w:val="id-ID"/>
              </w:rPr>
              <w:t>2.500 ha</w:t>
            </w:r>
          </w:p>
        </w:tc>
        <w:tc>
          <w:tcPr>
            <w:tcW w:w="1379" w:type="dxa"/>
          </w:tcPr>
          <w:p w:rsidR="00B5714A" w:rsidRPr="00120DFB" w:rsidRDefault="007622C3" w:rsidP="003D075E">
            <w:pPr>
              <w:tabs>
                <w:tab w:val="left" w:pos="1008"/>
              </w:tabs>
              <w:spacing w:line="276" w:lineRule="auto"/>
              <w:jc w:val="right"/>
              <w:rPr>
                <w:rFonts w:ascii="Arial" w:hAnsi="Arial" w:cs="Arial"/>
                <w:noProof/>
                <w:sz w:val="18"/>
                <w:szCs w:val="18"/>
                <w:lang w:val="id-ID"/>
              </w:rPr>
            </w:pPr>
            <w:r w:rsidRPr="00120DFB">
              <w:rPr>
                <w:rFonts w:ascii="Arial" w:hAnsi="Arial" w:cs="Arial"/>
                <w:bCs/>
                <w:noProof/>
                <w:sz w:val="19"/>
                <w:szCs w:val="19"/>
                <w:lang w:val="id-ID"/>
              </w:rPr>
              <w:t>24,667,500</w:t>
            </w:r>
          </w:p>
        </w:tc>
        <w:tc>
          <w:tcPr>
            <w:tcW w:w="1121" w:type="dxa"/>
          </w:tcPr>
          <w:p w:rsidR="00B5714A" w:rsidRPr="00120DFB" w:rsidRDefault="00B5714A" w:rsidP="003D075E">
            <w:pPr>
              <w:spacing w:line="276" w:lineRule="auto"/>
              <w:ind w:left="-108"/>
              <w:jc w:val="center"/>
              <w:rPr>
                <w:rFonts w:ascii="Arial" w:hAnsi="Arial" w:cs="Arial"/>
                <w:noProof/>
                <w:sz w:val="18"/>
                <w:szCs w:val="18"/>
                <w:lang w:val="id-ID"/>
              </w:rPr>
            </w:pPr>
          </w:p>
        </w:tc>
      </w:tr>
      <w:tr w:rsidR="00B5714A" w:rsidRPr="00120DFB" w:rsidTr="006A4CFF">
        <w:tc>
          <w:tcPr>
            <w:tcW w:w="1668" w:type="dxa"/>
          </w:tcPr>
          <w:p w:rsidR="00B5714A" w:rsidRPr="00120DFB" w:rsidRDefault="00B5714A" w:rsidP="003D075E">
            <w:pPr>
              <w:spacing w:line="276" w:lineRule="auto"/>
              <w:rPr>
                <w:rFonts w:ascii="Arial" w:hAnsi="Arial" w:cs="Arial"/>
                <w:noProof/>
                <w:sz w:val="18"/>
                <w:szCs w:val="18"/>
                <w:lang w:val="id-ID"/>
              </w:rPr>
            </w:pPr>
            <w:r w:rsidRPr="00120DFB">
              <w:rPr>
                <w:rFonts w:ascii="Arial" w:hAnsi="Arial" w:cs="Arial"/>
                <w:noProof/>
                <w:sz w:val="18"/>
                <w:szCs w:val="18"/>
                <w:lang w:val="id-ID"/>
              </w:rPr>
              <w:t>018.07.5886.024</w:t>
            </w:r>
          </w:p>
        </w:tc>
        <w:tc>
          <w:tcPr>
            <w:tcW w:w="2835" w:type="dxa"/>
          </w:tcPr>
          <w:p w:rsidR="00B5714A" w:rsidRPr="00120DFB" w:rsidRDefault="00B5714A" w:rsidP="003D075E">
            <w:pPr>
              <w:spacing w:line="276" w:lineRule="auto"/>
              <w:jc w:val="both"/>
              <w:rPr>
                <w:rFonts w:ascii="Arial" w:hAnsi="Arial" w:cs="Arial"/>
                <w:noProof/>
                <w:sz w:val="18"/>
                <w:szCs w:val="18"/>
                <w:lang w:val="id-ID"/>
              </w:rPr>
            </w:pPr>
            <w:r w:rsidRPr="00120DFB">
              <w:rPr>
                <w:rFonts w:ascii="Arial" w:hAnsi="Arial" w:cs="Arial"/>
                <w:noProof/>
                <w:sz w:val="18"/>
                <w:szCs w:val="18"/>
                <w:lang w:val="id-ID"/>
              </w:rPr>
              <w:t>Kawasan buah lainnya</w:t>
            </w:r>
          </w:p>
        </w:tc>
        <w:tc>
          <w:tcPr>
            <w:tcW w:w="1610" w:type="dxa"/>
          </w:tcPr>
          <w:p w:rsidR="00B5714A" w:rsidRPr="00120DFB" w:rsidRDefault="00B5714A" w:rsidP="003D075E">
            <w:pPr>
              <w:spacing w:line="276" w:lineRule="auto"/>
              <w:ind w:left="-108"/>
              <w:jc w:val="right"/>
              <w:rPr>
                <w:rFonts w:ascii="Arial" w:hAnsi="Arial" w:cs="Arial"/>
                <w:noProof/>
                <w:sz w:val="18"/>
                <w:szCs w:val="18"/>
                <w:lang w:val="id-ID"/>
              </w:rPr>
            </w:pPr>
            <w:r w:rsidRPr="00120DFB">
              <w:rPr>
                <w:rFonts w:ascii="Arial" w:hAnsi="Arial" w:cs="Arial"/>
                <w:noProof/>
                <w:sz w:val="18"/>
                <w:szCs w:val="18"/>
                <w:lang w:val="id-ID"/>
              </w:rPr>
              <w:t>240 ha</w:t>
            </w:r>
          </w:p>
        </w:tc>
        <w:tc>
          <w:tcPr>
            <w:tcW w:w="1379" w:type="dxa"/>
          </w:tcPr>
          <w:p w:rsidR="00B5714A" w:rsidRPr="00120DFB" w:rsidRDefault="007622C3" w:rsidP="003D075E">
            <w:pPr>
              <w:spacing w:line="276" w:lineRule="auto"/>
              <w:jc w:val="right"/>
              <w:rPr>
                <w:rFonts w:ascii="Arial" w:hAnsi="Arial" w:cs="Arial"/>
                <w:bCs/>
                <w:noProof/>
                <w:sz w:val="19"/>
                <w:szCs w:val="19"/>
                <w:lang w:val="id-ID"/>
              </w:rPr>
            </w:pPr>
            <w:r w:rsidRPr="00120DFB">
              <w:rPr>
                <w:rFonts w:ascii="Arial" w:hAnsi="Arial" w:cs="Arial"/>
                <w:bCs/>
                <w:noProof/>
                <w:sz w:val="19"/>
                <w:szCs w:val="19"/>
                <w:lang w:val="id-ID"/>
              </w:rPr>
              <w:t>2,735,000</w:t>
            </w:r>
          </w:p>
        </w:tc>
        <w:tc>
          <w:tcPr>
            <w:tcW w:w="1121" w:type="dxa"/>
          </w:tcPr>
          <w:p w:rsidR="00B5714A" w:rsidRPr="00120DFB" w:rsidRDefault="00B5714A" w:rsidP="003D075E">
            <w:pPr>
              <w:spacing w:line="276" w:lineRule="auto"/>
              <w:ind w:left="-108"/>
              <w:jc w:val="center"/>
              <w:rPr>
                <w:rFonts w:ascii="Arial" w:hAnsi="Arial" w:cs="Arial"/>
                <w:noProof/>
                <w:sz w:val="18"/>
                <w:szCs w:val="18"/>
                <w:lang w:val="id-ID"/>
              </w:rPr>
            </w:pPr>
          </w:p>
        </w:tc>
      </w:tr>
      <w:tr w:rsidR="00B5714A" w:rsidRPr="00120DFB" w:rsidTr="006A4CFF">
        <w:tc>
          <w:tcPr>
            <w:tcW w:w="1668" w:type="dxa"/>
          </w:tcPr>
          <w:p w:rsidR="00B5714A" w:rsidRPr="00120DFB" w:rsidRDefault="00B5714A" w:rsidP="003D075E">
            <w:pPr>
              <w:spacing w:line="276" w:lineRule="auto"/>
              <w:rPr>
                <w:rFonts w:ascii="Arial" w:hAnsi="Arial" w:cs="Arial"/>
                <w:noProof/>
                <w:sz w:val="18"/>
                <w:szCs w:val="18"/>
                <w:lang w:val="id-ID"/>
              </w:rPr>
            </w:pPr>
            <w:r w:rsidRPr="00120DFB">
              <w:rPr>
                <w:rFonts w:ascii="Arial" w:hAnsi="Arial" w:cs="Arial"/>
                <w:noProof/>
                <w:sz w:val="18"/>
                <w:szCs w:val="18"/>
                <w:lang w:val="id-ID"/>
              </w:rPr>
              <w:t>018.07.5886.065</w:t>
            </w:r>
          </w:p>
        </w:tc>
        <w:tc>
          <w:tcPr>
            <w:tcW w:w="2835" w:type="dxa"/>
          </w:tcPr>
          <w:p w:rsidR="00B5714A" w:rsidRPr="00120DFB" w:rsidRDefault="00B5714A" w:rsidP="003D075E">
            <w:pPr>
              <w:spacing w:line="276" w:lineRule="auto"/>
              <w:jc w:val="both"/>
              <w:rPr>
                <w:rFonts w:ascii="Arial" w:hAnsi="Arial" w:cs="Arial"/>
                <w:noProof/>
                <w:sz w:val="18"/>
                <w:szCs w:val="18"/>
                <w:lang w:val="id-ID"/>
              </w:rPr>
            </w:pPr>
            <w:r w:rsidRPr="00120DFB">
              <w:rPr>
                <w:rFonts w:ascii="Arial" w:hAnsi="Arial" w:cs="Arial"/>
                <w:noProof/>
                <w:sz w:val="18"/>
                <w:szCs w:val="18"/>
                <w:lang w:val="id-ID"/>
              </w:rPr>
              <w:t xml:space="preserve">Kawasan buah di wilayah </w:t>
            </w:r>
            <w:r w:rsidRPr="00120DFB">
              <w:rPr>
                <w:rFonts w:ascii="Arial" w:hAnsi="Arial" w:cs="Arial"/>
                <w:noProof/>
                <w:sz w:val="18"/>
                <w:szCs w:val="18"/>
                <w:lang w:val="id-ID"/>
              </w:rPr>
              <w:lastRenderedPageBreak/>
              <w:t>perbatasan</w:t>
            </w:r>
          </w:p>
        </w:tc>
        <w:tc>
          <w:tcPr>
            <w:tcW w:w="1610" w:type="dxa"/>
          </w:tcPr>
          <w:p w:rsidR="00B5714A" w:rsidRPr="00120DFB" w:rsidRDefault="00B5714A" w:rsidP="003D075E">
            <w:pPr>
              <w:spacing w:line="276" w:lineRule="auto"/>
              <w:ind w:left="-108"/>
              <w:jc w:val="right"/>
              <w:rPr>
                <w:rFonts w:ascii="Arial" w:hAnsi="Arial" w:cs="Arial"/>
                <w:noProof/>
                <w:sz w:val="18"/>
                <w:szCs w:val="18"/>
                <w:lang w:val="id-ID"/>
              </w:rPr>
            </w:pPr>
            <w:r w:rsidRPr="00120DFB">
              <w:rPr>
                <w:rFonts w:ascii="Arial" w:hAnsi="Arial" w:cs="Arial"/>
                <w:noProof/>
                <w:sz w:val="18"/>
                <w:szCs w:val="18"/>
                <w:lang w:val="id-ID"/>
              </w:rPr>
              <w:lastRenderedPageBreak/>
              <w:t>500 ha</w:t>
            </w:r>
          </w:p>
        </w:tc>
        <w:tc>
          <w:tcPr>
            <w:tcW w:w="1379" w:type="dxa"/>
          </w:tcPr>
          <w:p w:rsidR="00B5714A" w:rsidRPr="00120DFB" w:rsidRDefault="007622C3" w:rsidP="003D075E">
            <w:pPr>
              <w:spacing w:line="276" w:lineRule="auto"/>
              <w:jc w:val="right"/>
              <w:rPr>
                <w:rFonts w:ascii="Arial" w:hAnsi="Arial" w:cs="Arial"/>
                <w:bCs/>
                <w:noProof/>
                <w:sz w:val="19"/>
                <w:szCs w:val="19"/>
                <w:lang w:val="id-ID"/>
              </w:rPr>
            </w:pPr>
            <w:r w:rsidRPr="00120DFB">
              <w:rPr>
                <w:rFonts w:ascii="Arial" w:hAnsi="Arial" w:cs="Arial"/>
                <w:bCs/>
                <w:noProof/>
                <w:sz w:val="19"/>
                <w:szCs w:val="19"/>
                <w:lang w:val="id-ID"/>
              </w:rPr>
              <w:t>8,000,000</w:t>
            </w:r>
          </w:p>
        </w:tc>
        <w:tc>
          <w:tcPr>
            <w:tcW w:w="1121" w:type="dxa"/>
          </w:tcPr>
          <w:p w:rsidR="00B5714A" w:rsidRPr="00120DFB" w:rsidRDefault="00B5714A" w:rsidP="003D075E">
            <w:pPr>
              <w:spacing w:line="276" w:lineRule="auto"/>
              <w:ind w:left="-108"/>
              <w:jc w:val="center"/>
              <w:rPr>
                <w:rFonts w:ascii="Arial" w:hAnsi="Arial" w:cs="Arial"/>
                <w:noProof/>
                <w:sz w:val="18"/>
                <w:szCs w:val="18"/>
                <w:lang w:val="id-ID"/>
              </w:rPr>
            </w:pPr>
          </w:p>
        </w:tc>
      </w:tr>
      <w:tr w:rsidR="00B5714A" w:rsidRPr="00120DFB" w:rsidTr="006A4CFF">
        <w:tc>
          <w:tcPr>
            <w:tcW w:w="1668" w:type="dxa"/>
          </w:tcPr>
          <w:p w:rsidR="00B5714A" w:rsidRPr="00120DFB" w:rsidRDefault="00B5714A" w:rsidP="003D075E">
            <w:pPr>
              <w:spacing w:line="276" w:lineRule="auto"/>
              <w:rPr>
                <w:rFonts w:ascii="Arial" w:hAnsi="Arial" w:cs="Arial"/>
                <w:noProof/>
                <w:sz w:val="18"/>
                <w:szCs w:val="18"/>
                <w:lang w:val="id-ID"/>
              </w:rPr>
            </w:pPr>
            <w:r w:rsidRPr="00120DFB">
              <w:rPr>
                <w:rFonts w:ascii="Arial" w:hAnsi="Arial" w:cs="Arial"/>
                <w:noProof/>
                <w:sz w:val="18"/>
                <w:szCs w:val="18"/>
                <w:lang w:val="id-ID"/>
              </w:rPr>
              <w:lastRenderedPageBreak/>
              <w:t>018.07.5886.066</w:t>
            </w:r>
          </w:p>
        </w:tc>
        <w:tc>
          <w:tcPr>
            <w:tcW w:w="2835" w:type="dxa"/>
          </w:tcPr>
          <w:p w:rsidR="00B5714A" w:rsidRPr="00120DFB" w:rsidRDefault="00B5714A" w:rsidP="003D075E">
            <w:pPr>
              <w:spacing w:line="276" w:lineRule="auto"/>
              <w:jc w:val="both"/>
              <w:rPr>
                <w:rFonts w:ascii="Arial" w:hAnsi="Arial" w:cs="Arial"/>
                <w:noProof/>
                <w:sz w:val="18"/>
                <w:szCs w:val="18"/>
                <w:lang w:val="id-ID"/>
              </w:rPr>
            </w:pPr>
            <w:r w:rsidRPr="00120DFB">
              <w:rPr>
                <w:rFonts w:ascii="Arial" w:hAnsi="Arial" w:cs="Arial"/>
                <w:noProof/>
                <w:sz w:val="18"/>
                <w:szCs w:val="18"/>
                <w:lang w:val="id-ID"/>
              </w:rPr>
              <w:t>Kawasan Mangga</w:t>
            </w:r>
          </w:p>
        </w:tc>
        <w:tc>
          <w:tcPr>
            <w:tcW w:w="1610" w:type="dxa"/>
          </w:tcPr>
          <w:p w:rsidR="00B5714A" w:rsidRPr="00120DFB" w:rsidRDefault="00B5714A" w:rsidP="003D075E">
            <w:pPr>
              <w:spacing w:line="276" w:lineRule="auto"/>
              <w:ind w:left="-108"/>
              <w:jc w:val="right"/>
              <w:rPr>
                <w:rFonts w:ascii="Arial" w:hAnsi="Arial" w:cs="Arial"/>
                <w:noProof/>
                <w:sz w:val="18"/>
                <w:szCs w:val="18"/>
                <w:lang w:val="id-ID"/>
              </w:rPr>
            </w:pPr>
            <w:r w:rsidRPr="00120DFB">
              <w:rPr>
                <w:rFonts w:ascii="Arial" w:hAnsi="Arial" w:cs="Arial"/>
                <w:noProof/>
                <w:sz w:val="18"/>
                <w:szCs w:val="18"/>
                <w:lang w:val="id-ID"/>
              </w:rPr>
              <w:t>1.200 ha</w:t>
            </w:r>
          </w:p>
        </w:tc>
        <w:tc>
          <w:tcPr>
            <w:tcW w:w="1379" w:type="dxa"/>
          </w:tcPr>
          <w:p w:rsidR="00B5714A" w:rsidRPr="00120DFB" w:rsidRDefault="007622C3" w:rsidP="003D075E">
            <w:pPr>
              <w:spacing w:line="276" w:lineRule="auto"/>
              <w:jc w:val="right"/>
              <w:rPr>
                <w:rFonts w:ascii="Arial" w:hAnsi="Arial" w:cs="Arial"/>
                <w:bCs/>
                <w:noProof/>
                <w:sz w:val="19"/>
                <w:szCs w:val="19"/>
                <w:lang w:val="id-ID"/>
              </w:rPr>
            </w:pPr>
            <w:r w:rsidRPr="00120DFB">
              <w:rPr>
                <w:rFonts w:ascii="Arial" w:hAnsi="Arial" w:cs="Arial"/>
                <w:bCs/>
                <w:noProof/>
                <w:sz w:val="19"/>
                <w:szCs w:val="19"/>
                <w:lang w:val="id-ID"/>
              </w:rPr>
              <w:t>8,422,500</w:t>
            </w:r>
          </w:p>
        </w:tc>
        <w:tc>
          <w:tcPr>
            <w:tcW w:w="1121" w:type="dxa"/>
          </w:tcPr>
          <w:p w:rsidR="00B5714A" w:rsidRPr="00120DFB" w:rsidRDefault="00B5714A" w:rsidP="003D075E">
            <w:pPr>
              <w:spacing w:line="276" w:lineRule="auto"/>
              <w:ind w:left="-108"/>
              <w:jc w:val="center"/>
              <w:rPr>
                <w:rFonts w:ascii="Arial" w:hAnsi="Arial" w:cs="Arial"/>
                <w:noProof/>
                <w:sz w:val="18"/>
                <w:szCs w:val="18"/>
                <w:lang w:val="id-ID"/>
              </w:rPr>
            </w:pPr>
          </w:p>
        </w:tc>
      </w:tr>
      <w:tr w:rsidR="00B5714A" w:rsidRPr="00120DFB" w:rsidTr="006A4CFF">
        <w:tc>
          <w:tcPr>
            <w:tcW w:w="1668" w:type="dxa"/>
          </w:tcPr>
          <w:p w:rsidR="00B5714A" w:rsidRPr="00120DFB" w:rsidRDefault="00B5714A" w:rsidP="003D075E">
            <w:pPr>
              <w:spacing w:line="276" w:lineRule="auto"/>
              <w:rPr>
                <w:rFonts w:ascii="Arial" w:hAnsi="Arial" w:cs="Arial"/>
                <w:noProof/>
                <w:sz w:val="18"/>
                <w:szCs w:val="18"/>
                <w:lang w:val="id-ID"/>
              </w:rPr>
            </w:pPr>
            <w:r w:rsidRPr="00120DFB">
              <w:rPr>
                <w:rFonts w:ascii="Arial" w:hAnsi="Arial" w:cs="Arial"/>
                <w:noProof/>
                <w:sz w:val="18"/>
                <w:szCs w:val="18"/>
                <w:lang w:val="id-ID"/>
              </w:rPr>
              <w:t>018.07.5886.067</w:t>
            </w:r>
          </w:p>
        </w:tc>
        <w:tc>
          <w:tcPr>
            <w:tcW w:w="2835" w:type="dxa"/>
          </w:tcPr>
          <w:p w:rsidR="00B5714A" w:rsidRPr="00120DFB" w:rsidRDefault="00B5714A" w:rsidP="003D075E">
            <w:pPr>
              <w:spacing w:line="276" w:lineRule="auto"/>
              <w:jc w:val="both"/>
              <w:rPr>
                <w:rFonts w:ascii="Arial" w:hAnsi="Arial" w:cs="Arial"/>
                <w:noProof/>
                <w:sz w:val="18"/>
                <w:szCs w:val="18"/>
                <w:lang w:val="id-ID"/>
              </w:rPr>
            </w:pPr>
            <w:r w:rsidRPr="00120DFB">
              <w:rPr>
                <w:rFonts w:ascii="Arial" w:hAnsi="Arial" w:cs="Arial"/>
                <w:noProof/>
                <w:sz w:val="18"/>
                <w:szCs w:val="18"/>
                <w:lang w:val="id-ID"/>
              </w:rPr>
              <w:t>Kawasan Manggis</w:t>
            </w:r>
          </w:p>
        </w:tc>
        <w:tc>
          <w:tcPr>
            <w:tcW w:w="1610" w:type="dxa"/>
          </w:tcPr>
          <w:p w:rsidR="00B5714A" w:rsidRPr="00120DFB" w:rsidRDefault="00B5714A" w:rsidP="003D075E">
            <w:pPr>
              <w:spacing w:line="276" w:lineRule="auto"/>
              <w:ind w:left="-108"/>
              <w:jc w:val="right"/>
              <w:rPr>
                <w:rFonts w:ascii="Arial" w:hAnsi="Arial" w:cs="Arial"/>
                <w:noProof/>
                <w:sz w:val="18"/>
                <w:szCs w:val="18"/>
                <w:lang w:val="id-ID"/>
              </w:rPr>
            </w:pPr>
            <w:r w:rsidRPr="00120DFB">
              <w:rPr>
                <w:rFonts w:ascii="Arial" w:hAnsi="Arial" w:cs="Arial"/>
                <w:noProof/>
                <w:sz w:val="18"/>
                <w:szCs w:val="18"/>
                <w:lang w:val="id-ID"/>
              </w:rPr>
              <w:t>1.200 ha</w:t>
            </w:r>
          </w:p>
        </w:tc>
        <w:tc>
          <w:tcPr>
            <w:tcW w:w="1379" w:type="dxa"/>
          </w:tcPr>
          <w:p w:rsidR="00B5714A" w:rsidRPr="00120DFB" w:rsidRDefault="007622C3" w:rsidP="003D075E">
            <w:pPr>
              <w:spacing w:line="276" w:lineRule="auto"/>
              <w:jc w:val="right"/>
              <w:rPr>
                <w:rFonts w:ascii="Arial" w:hAnsi="Arial" w:cs="Arial"/>
                <w:bCs/>
                <w:noProof/>
                <w:sz w:val="19"/>
                <w:szCs w:val="19"/>
                <w:lang w:val="id-ID"/>
              </w:rPr>
            </w:pPr>
            <w:r w:rsidRPr="00120DFB">
              <w:rPr>
                <w:rFonts w:ascii="Arial" w:hAnsi="Arial" w:cs="Arial"/>
                <w:bCs/>
                <w:noProof/>
                <w:sz w:val="19"/>
                <w:szCs w:val="19"/>
                <w:lang w:val="id-ID"/>
              </w:rPr>
              <w:t>9,540,000</w:t>
            </w:r>
          </w:p>
        </w:tc>
        <w:tc>
          <w:tcPr>
            <w:tcW w:w="1121" w:type="dxa"/>
          </w:tcPr>
          <w:p w:rsidR="00B5714A" w:rsidRPr="00120DFB" w:rsidRDefault="00B5714A" w:rsidP="003D075E">
            <w:pPr>
              <w:spacing w:line="276" w:lineRule="auto"/>
              <w:ind w:left="-108"/>
              <w:jc w:val="center"/>
              <w:rPr>
                <w:rFonts w:ascii="Arial" w:hAnsi="Arial" w:cs="Arial"/>
                <w:noProof/>
                <w:sz w:val="18"/>
                <w:szCs w:val="18"/>
                <w:lang w:val="id-ID"/>
              </w:rPr>
            </w:pPr>
          </w:p>
        </w:tc>
      </w:tr>
      <w:tr w:rsidR="00B5714A" w:rsidRPr="00120DFB" w:rsidTr="006A4CFF">
        <w:tc>
          <w:tcPr>
            <w:tcW w:w="1668" w:type="dxa"/>
          </w:tcPr>
          <w:p w:rsidR="00B5714A" w:rsidRPr="00120DFB" w:rsidRDefault="00B5714A" w:rsidP="003D075E">
            <w:pPr>
              <w:spacing w:line="276" w:lineRule="auto"/>
              <w:rPr>
                <w:rFonts w:ascii="Arial" w:hAnsi="Arial" w:cs="Arial"/>
                <w:noProof/>
                <w:sz w:val="18"/>
                <w:szCs w:val="18"/>
                <w:lang w:val="id-ID"/>
              </w:rPr>
            </w:pPr>
            <w:r w:rsidRPr="00120DFB">
              <w:rPr>
                <w:rFonts w:ascii="Arial" w:hAnsi="Arial" w:cs="Arial"/>
                <w:noProof/>
                <w:sz w:val="18"/>
                <w:szCs w:val="18"/>
                <w:lang w:val="id-ID"/>
              </w:rPr>
              <w:t>018.07.5886.068</w:t>
            </w:r>
          </w:p>
        </w:tc>
        <w:tc>
          <w:tcPr>
            <w:tcW w:w="2835" w:type="dxa"/>
          </w:tcPr>
          <w:p w:rsidR="00B5714A" w:rsidRPr="00120DFB" w:rsidRDefault="00B5714A" w:rsidP="003D075E">
            <w:pPr>
              <w:spacing w:line="276" w:lineRule="auto"/>
              <w:jc w:val="both"/>
              <w:rPr>
                <w:rFonts w:ascii="Arial" w:hAnsi="Arial" w:cs="Arial"/>
                <w:noProof/>
                <w:sz w:val="18"/>
                <w:szCs w:val="18"/>
                <w:lang w:val="id-ID"/>
              </w:rPr>
            </w:pPr>
            <w:r w:rsidRPr="00120DFB">
              <w:rPr>
                <w:rFonts w:ascii="Arial" w:hAnsi="Arial" w:cs="Arial"/>
                <w:noProof/>
                <w:sz w:val="18"/>
                <w:szCs w:val="18"/>
                <w:lang w:val="id-ID"/>
              </w:rPr>
              <w:t>Kawasan pisang</w:t>
            </w:r>
          </w:p>
        </w:tc>
        <w:tc>
          <w:tcPr>
            <w:tcW w:w="1610" w:type="dxa"/>
          </w:tcPr>
          <w:p w:rsidR="00B5714A" w:rsidRPr="00120DFB" w:rsidRDefault="00B5714A" w:rsidP="003D075E">
            <w:pPr>
              <w:spacing w:line="276" w:lineRule="auto"/>
              <w:ind w:left="-108"/>
              <w:jc w:val="right"/>
              <w:rPr>
                <w:rFonts w:ascii="Arial" w:hAnsi="Arial" w:cs="Arial"/>
                <w:noProof/>
                <w:sz w:val="18"/>
                <w:szCs w:val="18"/>
                <w:lang w:val="id-ID"/>
              </w:rPr>
            </w:pPr>
            <w:r w:rsidRPr="00120DFB">
              <w:rPr>
                <w:rFonts w:ascii="Arial" w:hAnsi="Arial" w:cs="Arial"/>
                <w:noProof/>
                <w:sz w:val="18"/>
                <w:szCs w:val="18"/>
                <w:lang w:val="id-ID"/>
              </w:rPr>
              <w:t>1.000 ha</w:t>
            </w:r>
          </w:p>
        </w:tc>
        <w:tc>
          <w:tcPr>
            <w:tcW w:w="1379" w:type="dxa"/>
          </w:tcPr>
          <w:p w:rsidR="00B5714A" w:rsidRPr="00120DFB" w:rsidRDefault="007622C3" w:rsidP="003D075E">
            <w:pPr>
              <w:spacing w:line="276" w:lineRule="auto"/>
              <w:jc w:val="right"/>
              <w:rPr>
                <w:rFonts w:ascii="Arial" w:hAnsi="Arial" w:cs="Arial"/>
                <w:bCs/>
                <w:noProof/>
                <w:sz w:val="19"/>
                <w:szCs w:val="19"/>
                <w:lang w:val="id-ID"/>
              </w:rPr>
            </w:pPr>
            <w:r w:rsidRPr="00120DFB">
              <w:rPr>
                <w:rFonts w:ascii="Arial" w:hAnsi="Arial" w:cs="Arial"/>
                <w:bCs/>
                <w:noProof/>
                <w:sz w:val="19"/>
                <w:szCs w:val="19"/>
                <w:lang w:val="id-ID"/>
              </w:rPr>
              <w:t>22,247,500</w:t>
            </w:r>
          </w:p>
        </w:tc>
        <w:tc>
          <w:tcPr>
            <w:tcW w:w="1121" w:type="dxa"/>
          </w:tcPr>
          <w:p w:rsidR="00B5714A" w:rsidRPr="00120DFB" w:rsidRDefault="00B5714A" w:rsidP="003D075E">
            <w:pPr>
              <w:spacing w:line="276" w:lineRule="auto"/>
              <w:ind w:left="-108"/>
              <w:jc w:val="center"/>
              <w:rPr>
                <w:rFonts w:ascii="Arial" w:hAnsi="Arial" w:cs="Arial"/>
                <w:noProof/>
                <w:sz w:val="18"/>
                <w:szCs w:val="18"/>
                <w:lang w:val="id-ID"/>
              </w:rPr>
            </w:pPr>
          </w:p>
        </w:tc>
      </w:tr>
      <w:tr w:rsidR="00B5714A" w:rsidRPr="00120DFB" w:rsidTr="006A4CFF">
        <w:tc>
          <w:tcPr>
            <w:tcW w:w="1668" w:type="dxa"/>
          </w:tcPr>
          <w:p w:rsidR="00B5714A" w:rsidRPr="00120DFB" w:rsidRDefault="00B5714A" w:rsidP="003D075E">
            <w:pPr>
              <w:spacing w:line="276" w:lineRule="auto"/>
              <w:rPr>
                <w:rFonts w:ascii="Arial" w:hAnsi="Arial" w:cs="Arial"/>
                <w:noProof/>
                <w:sz w:val="18"/>
                <w:szCs w:val="18"/>
                <w:lang w:val="id-ID"/>
              </w:rPr>
            </w:pPr>
            <w:r w:rsidRPr="00120DFB">
              <w:rPr>
                <w:rFonts w:ascii="Arial" w:hAnsi="Arial" w:cs="Arial"/>
                <w:noProof/>
                <w:sz w:val="18"/>
                <w:szCs w:val="18"/>
                <w:lang w:val="id-ID"/>
              </w:rPr>
              <w:t>018.07.5886.054</w:t>
            </w:r>
          </w:p>
        </w:tc>
        <w:tc>
          <w:tcPr>
            <w:tcW w:w="2835" w:type="dxa"/>
          </w:tcPr>
          <w:p w:rsidR="00B5714A" w:rsidRPr="00120DFB" w:rsidRDefault="00B5714A" w:rsidP="003D075E">
            <w:pPr>
              <w:spacing w:line="276" w:lineRule="auto"/>
              <w:jc w:val="both"/>
              <w:rPr>
                <w:rFonts w:ascii="Arial" w:hAnsi="Arial" w:cs="Arial"/>
                <w:noProof/>
                <w:sz w:val="18"/>
                <w:szCs w:val="18"/>
                <w:lang w:val="id-ID"/>
              </w:rPr>
            </w:pPr>
            <w:r w:rsidRPr="00120DFB">
              <w:rPr>
                <w:rFonts w:ascii="Arial" w:hAnsi="Arial" w:cs="Arial"/>
                <w:noProof/>
                <w:sz w:val="18"/>
                <w:szCs w:val="18"/>
                <w:lang w:val="id-ID"/>
              </w:rPr>
              <w:t>Kawasan Florikultura</w:t>
            </w:r>
          </w:p>
        </w:tc>
        <w:tc>
          <w:tcPr>
            <w:tcW w:w="1610" w:type="dxa"/>
          </w:tcPr>
          <w:p w:rsidR="00B5714A" w:rsidRPr="00120DFB" w:rsidRDefault="00B5714A" w:rsidP="003D075E">
            <w:pPr>
              <w:spacing w:line="276" w:lineRule="auto"/>
              <w:ind w:left="-108"/>
              <w:jc w:val="right"/>
              <w:rPr>
                <w:rFonts w:ascii="Arial" w:hAnsi="Arial" w:cs="Arial"/>
                <w:noProof/>
                <w:sz w:val="18"/>
                <w:szCs w:val="18"/>
                <w:lang w:val="id-ID"/>
              </w:rPr>
            </w:pPr>
            <w:r w:rsidRPr="00120DFB">
              <w:rPr>
                <w:rFonts w:ascii="Arial" w:hAnsi="Arial" w:cs="Arial"/>
                <w:noProof/>
                <w:sz w:val="18"/>
                <w:szCs w:val="18"/>
                <w:lang w:val="id-ID"/>
              </w:rPr>
              <w:t>22.000 ha</w:t>
            </w:r>
          </w:p>
        </w:tc>
        <w:tc>
          <w:tcPr>
            <w:tcW w:w="1379" w:type="dxa"/>
          </w:tcPr>
          <w:p w:rsidR="00B5714A" w:rsidRPr="00120DFB" w:rsidRDefault="007622C3" w:rsidP="003D075E">
            <w:pPr>
              <w:spacing w:line="276" w:lineRule="auto"/>
              <w:jc w:val="right"/>
              <w:rPr>
                <w:rFonts w:ascii="Arial" w:hAnsi="Arial" w:cs="Arial"/>
                <w:bCs/>
                <w:noProof/>
                <w:sz w:val="19"/>
                <w:szCs w:val="19"/>
                <w:lang w:val="id-ID"/>
              </w:rPr>
            </w:pPr>
            <w:r w:rsidRPr="00120DFB">
              <w:rPr>
                <w:rFonts w:ascii="Arial" w:hAnsi="Arial" w:cs="Arial"/>
                <w:bCs/>
                <w:noProof/>
                <w:sz w:val="19"/>
                <w:szCs w:val="19"/>
                <w:lang w:val="id-ID"/>
              </w:rPr>
              <w:t>2,200,000</w:t>
            </w:r>
          </w:p>
        </w:tc>
        <w:tc>
          <w:tcPr>
            <w:tcW w:w="1121" w:type="dxa"/>
          </w:tcPr>
          <w:p w:rsidR="00B5714A" w:rsidRPr="00120DFB" w:rsidRDefault="00B5714A" w:rsidP="003D075E">
            <w:pPr>
              <w:spacing w:line="276" w:lineRule="auto"/>
              <w:ind w:left="-108"/>
              <w:jc w:val="center"/>
              <w:rPr>
                <w:rFonts w:ascii="Arial" w:hAnsi="Arial" w:cs="Arial"/>
                <w:noProof/>
                <w:sz w:val="18"/>
                <w:szCs w:val="18"/>
                <w:lang w:val="id-ID"/>
              </w:rPr>
            </w:pPr>
          </w:p>
        </w:tc>
      </w:tr>
      <w:tr w:rsidR="00B5714A" w:rsidRPr="00120DFB" w:rsidTr="006A4CFF">
        <w:tc>
          <w:tcPr>
            <w:tcW w:w="1668" w:type="dxa"/>
          </w:tcPr>
          <w:p w:rsidR="00B5714A" w:rsidRPr="00120DFB" w:rsidRDefault="00B5714A" w:rsidP="003D075E">
            <w:pPr>
              <w:spacing w:line="276" w:lineRule="auto"/>
              <w:rPr>
                <w:rFonts w:ascii="Arial" w:hAnsi="Arial" w:cs="Arial"/>
                <w:noProof/>
                <w:sz w:val="18"/>
                <w:szCs w:val="18"/>
                <w:lang w:val="id-ID"/>
              </w:rPr>
            </w:pPr>
            <w:r w:rsidRPr="00120DFB">
              <w:rPr>
                <w:rFonts w:ascii="Arial" w:hAnsi="Arial" w:cs="Arial"/>
                <w:noProof/>
                <w:sz w:val="18"/>
                <w:szCs w:val="18"/>
                <w:lang w:val="id-ID"/>
              </w:rPr>
              <w:t>018.07.5886.061</w:t>
            </w:r>
          </w:p>
        </w:tc>
        <w:tc>
          <w:tcPr>
            <w:tcW w:w="2835" w:type="dxa"/>
          </w:tcPr>
          <w:p w:rsidR="00B5714A" w:rsidRPr="00120DFB" w:rsidRDefault="00B5714A" w:rsidP="003D075E">
            <w:pPr>
              <w:spacing w:line="276" w:lineRule="auto"/>
              <w:jc w:val="both"/>
              <w:rPr>
                <w:rFonts w:ascii="Arial" w:hAnsi="Arial" w:cs="Arial"/>
                <w:noProof/>
                <w:sz w:val="18"/>
                <w:szCs w:val="18"/>
                <w:lang w:val="id-ID"/>
              </w:rPr>
            </w:pPr>
            <w:r w:rsidRPr="00120DFB">
              <w:rPr>
                <w:rFonts w:ascii="Arial" w:hAnsi="Arial" w:cs="Arial"/>
                <w:noProof/>
                <w:sz w:val="18"/>
                <w:szCs w:val="18"/>
                <w:lang w:val="id-ID"/>
              </w:rPr>
              <w:t>Fasilitas Teknis Dukungan Produksi Buah dan Florikultura</w:t>
            </w:r>
          </w:p>
        </w:tc>
        <w:tc>
          <w:tcPr>
            <w:tcW w:w="1610" w:type="dxa"/>
          </w:tcPr>
          <w:p w:rsidR="00B5714A" w:rsidRPr="00120DFB" w:rsidRDefault="00B5714A" w:rsidP="003D075E">
            <w:pPr>
              <w:spacing w:line="276" w:lineRule="auto"/>
              <w:ind w:left="-108"/>
              <w:jc w:val="right"/>
              <w:rPr>
                <w:rFonts w:ascii="Arial" w:hAnsi="Arial" w:cs="Arial"/>
                <w:noProof/>
                <w:sz w:val="18"/>
                <w:szCs w:val="18"/>
                <w:lang w:val="id-ID"/>
              </w:rPr>
            </w:pPr>
            <w:r w:rsidRPr="00120DFB">
              <w:rPr>
                <w:rFonts w:ascii="Arial" w:hAnsi="Arial" w:cs="Arial"/>
                <w:noProof/>
                <w:sz w:val="18"/>
                <w:szCs w:val="18"/>
                <w:lang w:val="id-ID"/>
              </w:rPr>
              <w:t>12 bulan</w:t>
            </w:r>
          </w:p>
        </w:tc>
        <w:tc>
          <w:tcPr>
            <w:tcW w:w="1379" w:type="dxa"/>
          </w:tcPr>
          <w:p w:rsidR="00B5714A" w:rsidRPr="00120DFB" w:rsidRDefault="007622C3" w:rsidP="003D075E">
            <w:pPr>
              <w:spacing w:line="276" w:lineRule="auto"/>
              <w:jc w:val="right"/>
              <w:rPr>
                <w:rFonts w:ascii="Arial" w:hAnsi="Arial" w:cs="Arial"/>
                <w:bCs/>
                <w:noProof/>
                <w:sz w:val="19"/>
                <w:szCs w:val="19"/>
                <w:lang w:val="id-ID"/>
              </w:rPr>
            </w:pPr>
            <w:r w:rsidRPr="00120DFB">
              <w:rPr>
                <w:rFonts w:ascii="Arial" w:hAnsi="Arial" w:cs="Arial"/>
                <w:bCs/>
                <w:noProof/>
                <w:sz w:val="19"/>
                <w:szCs w:val="19"/>
                <w:lang w:val="id-ID"/>
              </w:rPr>
              <w:t>3,097,381</w:t>
            </w:r>
          </w:p>
        </w:tc>
        <w:tc>
          <w:tcPr>
            <w:tcW w:w="1121" w:type="dxa"/>
          </w:tcPr>
          <w:p w:rsidR="00B5714A" w:rsidRPr="00120DFB" w:rsidRDefault="00B5714A" w:rsidP="003D075E">
            <w:pPr>
              <w:spacing w:line="276" w:lineRule="auto"/>
              <w:ind w:left="-108"/>
              <w:jc w:val="center"/>
              <w:rPr>
                <w:rFonts w:ascii="Arial" w:hAnsi="Arial" w:cs="Arial"/>
                <w:noProof/>
                <w:sz w:val="18"/>
                <w:szCs w:val="18"/>
                <w:lang w:val="id-ID"/>
              </w:rPr>
            </w:pPr>
          </w:p>
        </w:tc>
      </w:tr>
      <w:tr w:rsidR="003D075E" w:rsidRPr="00120DFB" w:rsidTr="006A4CFF">
        <w:tc>
          <w:tcPr>
            <w:tcW w:w="1668" w:type="dxa"/>
          </w:tcPr>
          <w:p w:rsidR="003D075E" w:rsidRPr="00120DFB" w:rsidRDefault="003D075E" w:rsidP="003D075E">
            <w:pPr>
              <w:rPr>
                <w:rFonts w:ascii="Arial" w:hAnsi="Arial" w:cs="Arial"/>
                <w:noProof/>
                <w:sz w:val="18"/>
                <w:szCs w:val="18"/>
                <w:lang w:val="id-ID"/>
              </w:rPr>
            </w:pPr>
          </w:p>
        </w:tc>
        <w:tc>
          <w:tcPr>
            <w:tcW w:w="2835" w:type="dxa"/>
          </w:tcPr>
          <w:p w:rsidR="003D075E" w:rsidRPr="00120DFB" w:rsidRDefault="003D075E" w:rsidP="003D075E">
            <w:pPr>
              <w:jc w:val="both"/>
              <w:rPr>
                <w:rFonts w:ascii="Arial" w:hAnsi="Arial" w:cs="Arial"/>
                <w:noProof/>
                <w:sz w:val="18"/>
                <w:szCs w:val="18"/>
                <w:lang w:val="id-ID"/>
              </w:rPr>
            </w:pPr>
          </w:p>
        </w:tc>
        <w:tc>
          <w:tcPr>
            <w:tcW w:w="1610" w:type="dxa"/>
          </w:tcPr>
          <w:p w:rsidR="003D075E" w:rsidRPr="00120DFB" w:rsidRDefault="003D075E" w:rsidP="003D075E">
            <w:pPr>
              <w:ind w:left="-108"/>
              <w:jc w:val="right"/>
              <w:rPr>
                <w:rFonts w:ascii="Arial" w:hAnsi="Arial" w:cs="Arial"/>
                <w:noProof/>
                <w:sz w:val="18"/>
                <w:szCs w:val="18"/>
                <w:lang w:val="id-ID"/>
              </w:rPr>
            </w:pPr>
          </w:p>
        </w:tc>
        <w:tc>
          <w:tcPr>
            <w:tcW w:w="1379" w:type="dxa"/>
          </w:tcPr>
          <w:p w:rsidR="003D075E" w:rsidRPr="00120DFB" w:rsidRDefault="003D075E" w:rsidP="003D075E">
            <w:pPr>
              <w:jc w:val="right"/>
              <w:rPr>
                <w:rFonts w:ascii="Arial" w:hAnsi="Arial" w:cs="Arial"/>
                <w:bCs/>
                <w:noProof/>
                <w:sz w:val="19"/>
                <w:szCs w:val="19"/>
                <w:lang w:val="id-ID"/>
              </w:rPr>
            </w:pPr>
          </w:p>
        </w:tc>
        <w:tc>
          <w:tcPr>
            <w:tcW w:w="1121" w:type="dxa"/>
          </w:tcPr>
          <w:p w:rsidR="003D075E" w:rsidRPr="00120DFB" w:rsidRDefault="003D075E" w:rsidP="003D075E">
            <w:pPr>
              <w:ind w:left="-108"/>
              <w:jc w:val="center"/>
              <w:rPr>
                <w:rFonts w:ascii="Arial" w:hAnsi="Arial" w:cs="Arial"/>
                <w:noProof/>
                <w:sz w:val="18"/>
                <w:szCs w:val="18"/>
                <w:lang w:val="id-ID"/>
              </w:rPr>
            </w:pPr>
          </w:p>
        </w:tc>
      </w:tr>
      <w:tr w:rsidR="00B5714A" w:rsidRPr="00120DFB" w:rsidTr="006A4CFF">
        <w:tc>
          <w:tcPr>
            <w:tcW w:w="1668" w:type="dxa"/>
          </w:tcPr>
          <w:p w:rsidR="00B5714A" w:rsidRPr="00120DFB" w:rsidRDefault="00B5714A" w:rsidP="003D075E">
            <w:pPr>
              <w:spacing w:line="276" w:lineRule="auto"/>
              <w:rPr>
                <w:rFonts w:ascii="Arial" w:hAnsi="Arial" w:cs="Arial"/>
                <w:b/>
                <w:noProof/>
                <w:sz w:val="18"/>
                <w:szCs w:val="18"/>
                <w:lang w:val="id-ID"/>
              </w:rPr>
            </w:pPr>
            <w:r w:rsidRPr="00120DFB">
              <w:rPr>
                <w:rFonts w:ascii="Arial" w:hAnsi="Arial" w:cs="Arial"/>
                <w:b/>
                <w:noProof/>
                <w:sz w:val="18"/>
                <w:szCs w:val="18"/>
                <w:lang w:val="id-ID"/>
              </w:rPr>
              <w:t>018.07.5887</w:t>
            </w:r>
          </w:p>
        </w:tc>
        <w:tc>
          <w:tcPr>
            <w:tcW w:w="2835" w:type="dxa"/>
          </w:tcPr>
          <w:p w:rsidR="00B5714A" w:rsidRPr="00120DFB" w:rsidRDefault="00B5714A" w:rsidP="003D075E">
            <w:pPr>
              <w:spacing w:line="276" w:lineRule="auto"/>
              <w:jc w:val="both"/>
              <w:rPr>
                <w:rFonts w:ascii="Arial" w:hAnsi="Arial" w:cs="Arial"/>
                <w:b/>
                <w:noProof/>
                <w:sz w:val="18"/>
                <w:szCs w:val="18"/>
                <w:lang w:val="id-ID"/>
              </w:rPr>
            </w:pPr>
            <w:r w:rsidRPr="00120DFB">
              <w:rPr>
                <w:rFonts w:ascii="Arial" w:hAnsi="Arial" w:cs="Arial"/>
                <w:b/>
                <w:noProof/>
                <w:sz w:val="18"/>
                <w:szCs w:val="18"/>
                <w:lang w:val="id-ID"/>
              </w:rPr>
              <w:t>Pemasaran dan Pengolahan Hasil Hortikultura</w:t>
            </w:r>
          </w:p>
        </w:tc>
        <w:tc>
          <w:tcPr>
            <w:tcW w:w="1610" w:type="dxa"/>
          </w:tcPr>
          <w:p w:rsidR="00B5714A" w:rsidRPr="00120DFB" w:rsidRDefault="00B5714A" w:rsidP="003D075E">
            <w:pPr>
              <w:spacing w:line="276" w:lineRule="auto"/>
              <w:ind w:left="-108"/>
              <w:jc w:val="right"/>
              <w:rPr>
                <w:rFonts w:ascii="Arial" w:hAnsi="Arial" w:cs="Arial"/>
                <w:b/>
                <w:noProof/>
                <w:sz w:val="18"/>
                <w:szCs w:val="18"/>
                <w:lang w:val="id-ID"/>
              </w:rPr>
            </w:pPr>
          </w:p>
        </w:tc>
        <w:tc>
          <w:tcPr>
            <w:tcW w:w="1379" w:type="dxa"/>
          </w:tcPr>
          <w:p w:rsidR="00B5714A" w:rsidRPr="00120DFB" w:rsidRDefault="006A4CFF" w:rsidP="003D075E">
            <w:pPr>
              <w:tabs>
                <w:tab w:val="left" w:pos="997"/>
              </w:tabs>
              <w:spacing w:line="276" w:lineRule="auto"/>
              <w:jc w:val="right"/>
              <w:rPr>
                <w:rFonts w:ascii="Arial" w:hAnsi="Arial" w:cs="Arial"/>
                <w:b/>
                <w:noProof/>
                <w:sz w:val="18"/>
                <w:szCs w:val="18"/>
                <w:lang w:val="id-ID"/>
              </w:rPr>
            </w:pPr>
            <w:r w:rsidRPr="00120DFB">
              <w:rPr>
                <w:rFonts w:ascii="Arial" w:hAnsi="Arial" w:cs="Arial"/>
                <w:b/>
                <w:bCs/>
                <w:noProof/>
                <w:sz w:val="19"/>
                <w:szCs w:val="19"/>
                <w:lang w:val="id-ID"/>
              </w:rPr>
              <w:t>23,809,000</w:t>
            </w:r>
          </w:p>
        </w:tc>
        <w:tc>
          <w:tcPr>
            <w:tcW w:w="1121" w:type="dxa"/>
          </w:tcPr>
          <w:p w:rsidR="00B5714A" w:rsidRPr="00120DFB" w:rsidRDefault="006A4CFF" w:rsidP="003D075E">
            <w:pPr>
              <w:spacing w:line="276" w:lineRule="auto"/>
              <w:ind w:left="-108"/>
              <w:jc w:val="center"/>
              <w:rPr>
                <w:rFonts w:ascii="Arial" w:hAnsi="Arial" w:cs="Arial"/>
                <w:b/>
                <w:noProof/>
                <w:sz w:val="18"/>
                <w:szCs w:val="18"/>
                <w:lang w:val="id-ID"/>
              </w:rPr>
            </w:pPr>
            <w:r w:rsidRPr="00120DFB">
              <w:rPr>
                <w:rFonts w:ascii="Arial" w:hAnsi="Arial" w:cs="Arial"/>
                <w:b/>
                <w:noProof/>
                <w:sz w:val="18"/>
                <w:szCs w:val="18"/>
                <w:lang w:val="id-ID"/>
              </w:rPr>
              <w:t>2</w:t>
            </w:r>
          </w:p>
        </w:tc>
      </w:tr>
      <w:tr w:rsidR="00B5714A" w:rsidRPr="00120DFB" w:rsidTr="006A4CFF">
        <w:tc>
          <w:tcPr>
            <w:tcW w:w="1668" w:type="dxa"/>
          </w:tcPr>
          <w:p w:rsidR="00B5714A" w:rsidRPr="00120DFB" w:rsidRDefault="00B5714A" w:rsidP="003D075E">
            <w:pPr>
              <w:spacing w:line="276" w:lineRule="auto"/>
              <w:rPr>
                <w:rFonts w:ascii="Arial" w:hAnsi="Arial" w:cs="Arial"/>
                <w:noProof/>
                <w:sz w:val="18"/>
                <w:szCs w:val="18"/>
                <w:lang w:val="id-ID"/>
              </w:rPr>
            </w:pPr>
            <w:r w:rsidRPr="00120DFB">
              <w:rPr>
                <w:rFonts w:ascii="Arial" w:hAnsi="Arial" w:cs="Arial"/>
                <w:noProof/>
                <w:sz w:val="18"/>
                <w:szCs w:val="18"/>
                <w:lang w:val="id-ID"/>
              </w:rPr>
              <w:t>018.07.5887.055</w:t>
            </w:r>
          </w:p>
        </w:tc>
        <w:tc>
          <w:tcPr>
            <w:tcW w:w="2835" w:type="dxa"/>
          </w:tcPr>
          <w:p w:rsidR="00B5714A" w:rsidRPr="00120DFB" w:rsidRDefault="00B5714A" w:rsidP="003D075E">
            <w:pPr>
              <w:spacing w:line="276" w:lineRule="auto"/>
              <w:jc w:val="both"/>
              <w:rPr>
                <w:rFonts w:ascii="Arial" w:hAnsi="Arial" w:cs="Arial"/>
                <w:noProof/>
                <w:sz w:val="18"/>
                <w:szCs w:val="18"/>
                <w:lang w:val="id-ID"/>
              </w:rPr>
            </w:pPr>
            <w:r w:rsidRPr="00120DFB">
              <w:rPr>
                <w:rFonts w:ascii="Arial" w:hAnsi="Arial" w:cs="Arial"/>
                <w:noProof/>
                <w:sz w:val="18"/>
                <w:szCs w:val="18"/>
                <w:lang w:val="id-ID"/>
              </w:rPr>
              <w:t>Sertifikasi standar, mutu dan pemasaran hortikultura</w:t>
            </w:r>
          </w:p>
        </w:tc>
        <w:tc>
          <w:tcPr>
            <w:tcW w:w="1610" w:type="dxa"/>
          </w:tcPr>
          <w:p w:rsidR="00B5714A" w:rsidRPr="00120DFB" w:rsidRDefault="00B5714A" w:rsidP="003D075E">
            <w:pPr>
              <w:spacing w:line="276" w:lineRule="auto"/>
              <w:ind w:left="-108"/>
              <w:jc w:val="right"/>
              <w:rPr>
                <w:rFonts w:ascii="Arial" w:hAnsi="Arial" w:cs="Arial"/>
                <w:noProof/>
                <w:sz w:val="18"/>
                <w:szCs w:val="18"/>
                <w:lang w:val="id-ID"/>
              </w:rPr>
            </w:pPr>
            <w:r w:rsidRPr="00120DFB">
              <w:rPr>
                <w:rFonts w:ascii="Arial" w:hAnsi="Arial" w:cs="Arial"/>
                <w:noProof/>
                <w:sz w:val="18"/>
                <w:szCs w:val="18"/>
                <w:lang w:val="id-ID"/>
              </w:rPr>
              <w:t>100 unit</w:t>
            </w:r>
          </w:p>
        </w:tc>
        <w:tc>
          <w:tcPr>
            <w:tcW w:w="1379" w:type="dxa"/>
          </w:tcPr>
          <w:p w:rsidR="00B5714A" w:rsidRPr="00120DFB" w:rsidRDefault="006A4CFF" w:rsidP="003D075E">
            <w:pPr>
              <w:spacing w:line="276" w:lineRule="auto"/>
              <w:jc w:val="right"/>
              <w:rPr>
                <w:rFonts w:ascii="Arial" w:hAnsi="Arial" w:cs="Arial"/>
                <w:bCs/>
                <w:noProof/>
                <w:sz w:val="19"/>
                <w:szCs w:val="19"/>
                <w:lang w:val="id-ID"/>
              </w:rPr>
            </w:pPr>
            <w:r w:rsidRPr="00120DFB">
              <w:rPr>
                <w:rFonts w:ascii="Arial" w:hAnsi="Arial" w:cs="Arial"/>
                <w:bCs/>
                <w:noProof/>
                <w:sz w:val="19"/>
                <w:szCs w:val="19"/>
                <w:lang w:val="id-ID"/>
              </w:rPr>
              <w:t>5,705,500</w:t>
            </w:r>
          </w:p>
        </w:tc>
        <w:tc>
          <w:tcPr>
            <w:tcW w:w="1121" w:type="dxa"/>
          </w:tcPr>
          <w:p w:rsidR="00B5714A" w:rsidRPr="00120DFB" w:rsidRDefault="00B5714A" w:rsidP="003D075E">
            <w:pPr>
              <w:spacing w:line="276" w:lineRule="auto"/>
              <w:ind w:left="-108"/>
              <w:jc w:val="center"/>
              <w:rPr>
                <w:rFonts w:ascii="Arial" w:hAnsi="Arial" w:cs="Arial"/>
                <w:noProof/>
                <w:sz w:val="18"/>
                <w:szCs w:val="18"/>
                <w:lang w:val="id-ID"/>
              </w:rPr>
            </w:pPr>
          </w:p>
        </w:tc>
      </w:tr>
      <w:tr w:rsidR="00B5714A" w:rsidRPr="00120DFB" w:rsidTr="006A4CFF">
        <w:tc>
          <w:tcPr>
            <w:tcW w:w="1668" w:type="dxa"/>
          </w:tcPr>
          <w:p w:rsidR="00B5714A" w:rsidRPr="00120DFB" w:rsidRDefault="00B5714A" w:rsidP="003D075E">
            <w:pPr>
              <w:spacing w:line="276" w:lineRule="auto"/>
              <w:rPr>
                <w:rFonts w:ascii="Arial" w:hAnsi="Arial" w:cs="Arial"/>
                <w:noProof/>
                <w:sz w:val="18"/>
                <w:szCs w:val="18"/>
                <w:lang w:val="id-ID"/>
              </w:rPr>
            </w:pPr>
            <w:r w:rsidRPr="00120DFB">
              <w:rPr>
                <w:rFonts w:ascii="Arial" w:hAnsi="Arial" w:cs="Arial"/>
                <w:noProof/>
                <w:sz w:val="18"/>
                <w:szCs w:val="18"/>
                <w:lang w:val="id-ID"/>
              </w:rPr>
              <w:t>018.07.5887.062</w:t>
            </w:r>
          </w:p>
        </w:tc>
        <w:tc>
          <w:tcPr>
            <w:tcW w:w="2835" w:type="dxa"/>
          </w:tcPr>
          <w:p w:rsidR="00B5714A" w:rsidRPr="00120DFB" w:rsidRDefault="00B5714A" w:rsidP="003D075E">
            <w:pPr>
              <w:spacing w:line="276" w:lineRule="auto"/>
              <w:jc w:val="both"/>
              <w:rPr>
                <w:rFonts w:ascii="Arial" w:hAnsi="Arial" w:cs="Arial"/>
                <w:noProof/>
                <w:sz w:val="18"/>
                <w:szCs w:val="18"/>
                <w:lang w:val="id-ID"/>
              </w:rPr>
            </w:pPr>
            <w:r w:rsidRPr="00120DFB">
              <w:rPr>
                <w:rFonts w:ascii="Arial" w:hAnsi="Arial" w:cs="Arial"/>
                <w:noProof/>
                <w:sz w:val="18"/>
                <w:szCs w:val="18"/>
                <w:lang w:val="id-ID"/>
              </w:rPr>
              <w:t>Fasilitas Pascapanen dan pengolahan cabai dan bawang merah</w:t>
            </w:r>
          </w:p>
        </w:tc>
        <w:tc>
          <w:tcPr>
            <w:tcW w:w="1610" w:type="dxa"/>
          </w:tcPr>
          <w:p w:rsidR="00B5714A" w:rsidRPr="00120DFB" w:rsidRDefault="00B5714A" w:rsidP="003D075E">
            <w:pPr>
              <w:spacing w:line="276" w:lineRule="auto"/>
              <w:ind w:left="-108"/>
              <w:jc w:val="right"/>
              <w:rPr>
                <w:rFonts w:ascii="Arial" w:hAnsi="Arial" w:cs="Arial"/>
                <w:noProof/>
                <w:sz w:val="18"/>
                <w:szCs w:val="18"/>
                <w:lang w:val="id-ID"/>
              </w:rPr>
            </w:pPr>
            <w:r w:rsidRPr="00120DFB">
              <w:rPr>
                <w:rFonts w:ascii="Arial" w:hAnsi="Arial" w:cs="Arial"/>
                <w:noProof/>
                <w:sz w:val="18"/>
                <w:szCs w:val="18"/>
                <w:lang w:val="id-ID"/>
              </w:rPr>
              <w:t>116 unit</w:t>
            </w:r>
          </w:p>
        </w:tc>
        <w:tc>
          <w:tcPr>
            <w:tcW w:w="1379" w:type="dxa"/>
          </w:tcPr>
          <w:p w:rsidR="00B5714A" w:rsidRPr="00120DFB" w:rsidRDefault="006A4CFF" w:rsidP="003D075E">
            <w:pPr>
              <w:spacing w:line="276" w:lineRule="auto"/>
              <w:jc w:val="right"/>
              <w:rPr>
                <w:rFonts w:ascii="Arial" w:hAnsi="Arial" w:cs="Arial"/>
                <w:bCs/>
                <w:noProof/>
                <w:sz w:val="19"/>
                <w:szCs w:val="19"/>
                <w:lang w:val="id-ID"/>
              </w:rPr>
            </w:pPr>
            <w:r w:rsidRPr="00120DFB">
              <w:rPr>
                <w:rFonts w:ascii="Arial" w:hAnsi="Arial" w:cs="Arial"/>
                <w:bCs/>
                <w:noProof/>
                <w:sz w:val="19"/>
                <w:szCs w:val="19"/>
                <w:lang w:val="id-ID"/>
              </w:rPr>
              <w:t>15,110,875</w:t>
            </w:r>
          </w:p>
        </w:tc>
        <w:tc>
          <w:tcPr>
            <w:tcW w:w="1121" w:type="dxa"/>
          </w:tcPr>
          <w:p w:rsidR="00B5714A" w:rsidRPr="00120DFB" w:rsidRDefault="00B5714A" w:rsidP="003D075E">
            <w:pPr>
              <w:spacing w:line="276" w:lineRule="auto"/>
              <w:ind w:left="-108"/>
              <w:jc w:val="center"/>
              <w:rPr>
                <w:rFonts w:ascii="Arial" w:hAnsi="Arial" w:cs="Arial"/>
                <w:noProof/>
                <w:sz w:val="18"/>
                <w:szCs w:val="18"/>
                <w:lang w:val="id-ID"/>
              </w:rPr>
            </w:pPr>
          </w:p>
        </w:tc>
      </w:tr>
      <w:tr w:rsidR="00B5714A" w:rsidRPr="00120DFB" w:rsidTr="006A4CFF">
        <w:tc>
          <w:tcPr>
            <w:tcW w:w="1668" w:type="dxa"/>
          </w:tcPr>
          <w:p w:rsidR="00B5714A" w:rsidRPr="00120DFB" w:rsidRDefault="00B5714A" w:rsidP="003D075E">
            <w:pPr>
              <w:spacing w:line="276" w:lineRule="auto"/>
              <w:rPr>
                <w:rFonts w:ascii="Arial" w:hAnsi="Arial" w:cs="Arial"/>
                <w:noProof/>
                <w:sz w:val="18"/>
                <w:szCs w:val="18"/>
                <w:lang w:val="id-ID"/>
              </w:rPr>
            </w:pPr>
            <w:r w:rsidRPr="00120DFB">
              <w:rPr>
                <w:rFonts w:ascii="Arial" w:hAnsi="Arial" w:cs="Arial"/>
                <w:noProof/>
                <w:sz w:val="18"/>
                <w:szCs w:val="18"/>
                <w:lang w:val="id-ID"/>
              </w:rPr>
              <w:t>018.07.5887.063</w:t>
            </w:r>
          </w:p>
        </w:tc>
        <w:tc>
          <w:tcPr>
            <w:tcW w:w="2835" w:type="dxa"/>
          </w:tcPr>
          <w:p w:rsidR="00B5714A" w:rsidRPr="00120DFB" w:rsidRDefault="00B5714A" w:rsidP="003D075E">
            <w:pPr>
              <w:spacing w:line="276" w:lineRule="auto"/>
              <w:jc w:val="both"/>
              <w:rPr>
                <w:rFonts w:ascii="Arial" w:hAnsi="Arial" w:cs="Arial"/>
                <w:noProof/>
                <w:sz w:val="18"/>
                <w:szCs w:val="18"/>
                <w:lang w:val="id-ID"/>
              </w:rPr>
            </w:pPr>
            <w:r w:rsidRPr="00120DFB">
              <w:rPr>
                <w:rFonts w:ascii="Arial" w:hAnsi="Arial" w:cs="Arial"/>
                <w:noProof/>
                <w:sz w:val="18"/>
                <w:szCs w:val="18"/>
                <w:lang w:val="id-ID"/>
              </w:rPr>
              <w:t>Fasilitas Teknis Dukungan Pengolahan dan pemasaran Hasil Hortikultura</w:t>
            </w:r>
          </w:p>
        </w:tc>
        <w:tc>
          <w:tcPr>
            <w:tcW w:w="1610" w:type="dxa"/>
          </w:tcPr>
          <w:p w:rsidR="00B5714A" w:rsidRPr="00120DFB" w:rsidRDefault="00B5714A" w:rsidP="003D075E">
            <w:pPr>
              <w:spacing w:line="276" w:lineRule="auto"/>
              <w:ind w:left="-108"/>
              <w:jc w:val="right"/>
              <w:rPr>
                <w:rFonts w:ascii="Arial" w:hAnsi="Arial" w:cs="Arial"/>
                <w:noProof/>
                <w:sz w:val="18"/>
                <w:szCs w:val="18"/>
                <w:lang w:val="id-ID"/>
              </w:rPr>
            </w:pPr>
            <w:r w:rsidRPr="00120DFB">
              <w:rPr>
                <w:rFonts w:ascii="Arial" w:hAnsi="Arial" w:cs="Arial"/>
                <w:noProof/>
                <w:sz w:val="18"/>
                <w:szCs w:val="18"/>
                <w:lang w:val="id-ID"/>
              </w:rPr>
              <w:t>12 bulan</w:t>
            </w:r>
          </w:p>
        </w:tc>
        <w:tc>
          <w:tcPr>
            <w:tcW w:w="1379" w:type="dxa"/>
          </w:tcPr>
          <w:p w:rsidR="00B5714A" w:rsidRPr="00120DFB" w:rsidRDefault="006A4CFF" w:rsidP="003D075E">
            <w:pPr>
              <w:spacing w:line="276" w:lineRule="auto"/>
              <w:jc w:val="right"/>
              <w:rPr>
                <w:rFonts w:ascii="Arial" w:hAnsi="Arial" w:cs="Arial"/>
                <w:bCs/>
                <w:noProof/>
                <w:sz w:val="19"/>
                <w:szCs w:val="19"/>
                <w:lang w:val="id-ID"/>
              </w:rPr>
            </w:pPr>
            <w:r w:rsidRPr="00120DFB">
              <w:rPr>
                <w:rFonts w:ascii="Arial" w:hAnsi="Arial" w:cs="Arial"/>
                <w:bCs/>
                <w:noProof/>
                <w:sz w:val="19"/>
                <w:szCs w:val="19"/>
                <w:lang w:val="id-ID"/>
              </w:rPr>
              <w:t>2,394,625</w:t>
            </w:r>
          </w:p>
        </w:tc>
        <w:tc>
          <w:tcPr>
            <w:tcW w:w="1121" w:type="dxa"/>
          </w:tcPr>
          <w:p w:rsidR="00B5714A" w:rsidRPr="00120DFB" w:rsidRDefault="00B5714A" w:rsidP="003D075E">
            <w:pPr>
              <w:spacing w:line="276" w:lineRule="auto"/>
              <w:ind w:left="-108"/>
              <w:jc w:val="center"/>
              <w:rPr>
                <w:rFonts w:ascii="Arial" w:hAnsi="Arial" w:cs="Arial"/>
                <w:noProof/>
                <w:sz w:val="18"/>
                <w:szCs w:val="18"/>
                <w:lang w:val="id-ID"/>
              </w:rPr>
            </w:pPr>
          </w:p>
        </w:tc>
      </w:tr>
      <w:tr w:rsidR="00B5714A" w:rsidRPr="00120DFB" w:rsidTr="006A4CFF">
        <w:tc>
          <w:tcPr>
            <w:tcW w:w="1668" w:type="dxa"/>
          </w:tcPr>
          <w:p w:rsidR="00B5714A" w:rsidRPr="00120DFB" w:rsidRDefault="00B5714A" w:rsidP="003D075E">
            <w:pPr>
              <w:spacing w:line="276" w:lineRule="auto"/>
              <w:rPr>
                <w:rFonts w:ascii="Arial" w:hAnsi="Arial" w:cs="Arial"/>
                <w:noProof/>
                <w:sz w:val="18"/>
                <w:szCs w:val="18"/>
                <w:lang w:val="id-ID"/>
              </w:rPr>
            </w:pPr>
            <w:r w:rsidRPr="00120DFB">
              <w:rPr>
                <w:rFonts w:ascii="Arial" w:hAnsi="Arial" w:cs="Arial"/>
                <w:noProof/>
                <w:sz w:val="18"/>
                <w:szCs w:val="18"/>
                <w:lang w:val="id-ID"/>
              </w:rPr>
              <w:t>018.07.5887.064</w:t>
            </w:r>
          </w:p>
        </w:tc>
        <w:tc>
          <w:tcPr>
            <w:tcW w:w="2835" w:type="dxa"/>
          </w:tcPr>
          <w:p w:rsidR="00B5714A" w:rsidRPr="00120DFB" w:rsidRDefault="00B5714A" w:rsidP="003D075E">
            <w:pPr>
              <w:spacing w:line="276" w:lineRule="auto"/>
              <w:jc w:val="both"/>
              <w:rPr>
                <w:rFonts w:ascii="Arial" w:hAnsi="Arial" w:cs="Arial"/>
                <w:noProof/>
                <w:sz w:val="18"/>
                <w:szCs w:val="18"/>
                <w:lang w:val="id-ID"/>
              </w:rPr>
            </w:pPr>
            <w:r w:rsidRPr="00120DFB">
              <w:rPr>
                <w:rFonts w:ascii="Arial" w:hAnsi="Arial" w:cs="Arial"/>
                <w:noProof/>
                <w:sz w:val="18"/>
                <w:szCs w:val="18"/>
                <w:lang w:val="id-ID"/>
              </w:rPr>
              <w:t>Fasilitas Pascapanen dan pengolahan Hortikultura lainnya</w:t>
            </w:r>
          </w:p>
        </w:tc>
        <w:tc>
          <w:tcPr>
            <w:tcW w:w="1610" w:type="dxa"/>
          </w:tcPr>
          <w:p w:rsidR="00B5714A" w:rsidRPr="00120DFB" w:rsidRDefault="00B5714A" w:rsidP="003D075E">
            <w:pPr>
              <w:spacing w:line="276" w:lineRule="auto"/>
              <w:ind w:left="-108"/>
              <w:jc w:val="right"/>
              <w:rPr>
                <w:rFonts w:ascii="Arial" w:hAnsi="Arial" w:cs="Arial"/>
                <w:noProof/>
                <w:sz w:val="18"/>
                <w:szCs w:val="18"/>
                <w:lang w:val="id-ID"/>
              </w:rPr>
            </w:pPr>
            <w:r w:rsidRPr="00120DFB">
              <w:rPr>
                <w:rFonts w:ascii="Arial" w:hAnsi="Arial" w:cs="Arial"/>
                <w:noProof/>
                <w:sz w:val="18"/>
                <w:szCs w:val="18"/>
                <w:lang w:val="id-ID"/>
              </w:rPr>
              <w:t>6 unit</w:t>
            </w:r>
          </w:p>
        </w:tc>
        <w:tc>
          <w:tcPr>
            <w:tcW w:w="1379" w:type="dxa"/>
          </w:tcPr>
          <w:p w:rsidR="00B5714A" w:rsidRPr="00120DFB" w:rsidRDefault="006A4CFF" w:rsidP="003D075E">
            <w:pPr>
              <w:spacing w:line="276" w:lineRule="auto"/>
              <w:jc w:val="right"/>
              <w:rPr>
                <w:rFonts w:ascii="Arial" w:hAnsi="Arial" w:cs="Arial"/>
                <w:bCs/>
                <w:noProof/>
                <w:sz w:val="19"/>
                <w:szCs w:val="19"/>
                <w:lang w:val="id-ID"/>
              </w:rPr>
            </w:pPr>
            <w:r w:rsidRPr="00120DFB">
              <w:rPr>
                <w:rFonts w:ascii="Arial" w:hAnsi="Arial" w:cs="Arial"/>
                <w:bCs/>
                <w:noProof/>
                <w:sz w:val="19"/>
                <w:szCs w:val="19"/>
                <w:lang w:val="id-ID"/>
              </w:rPr>
              <w:t>598,000</w:t>
            </w:r>
          </w:p>
        </w:tc>
        <w:tc>
          <w:tcPr>
            <w:tcW w:w="1121" w:type="dxa"/>
          </w:tcPr>
          <w:p w:rsidR="00B5714A" w:rsidRPr="00120DFB" w:rsidRDefault="00B5714A" w:rsidP="003D075E">
            <w:pPr>
              <w:spacing w:line="276" w:lineRule="auto"/>
              <w:ind w:left="-108"/>
              <w:jc w:val="center"/>
              <w:rPr>
                <w:rFonts w:ascii="Arial" w:hAnsi="Arial" w:cs="Arial"/>
                <w:noProof/>
                <w:sz w:val="18"/>
                <w:szCs w:val="18"/>
                <w:lang w:val="id-ID"/>
              </w:rPr>
            </w:pPr>
          </w:p>
        </w:tc>
      </w:tr>
    </w:tbl>
    <w:p w:rsidR="00ED16A5" w:rsidRPr="00120DFB" w:rsidRDefault="00ED16A5" w:rsidP="003D075E">
      <w:pPr>
        <w:spacing w:before="120" w:after="120"/>
        <w:jc w:val="both"/>
        <w:rPr>
          <w:rFonts w:ascii="Arial" w:hAnsi="Arial" w:cs="Arial"/>
          <w:noProof/>
          <w:lang w:val="id-ID"/>
        </w:rPr>
      </w:pPr>
    </w:p>
    <w:sectPr w:rsidR="00ED16A5" w:rsidRPr="00120DFB" w:rsidSect="008B666A">
      <w:headerReference w:type="even" r:id="rId18"/>
      <w:headerReference w:type="default" r:id="rId19"/>
      <w:footerReference w:type="even" r:id="rId20"/>
      <w:footerReference w:type="default" r:id="rId21"/>
      <w:headerReference w:type="first" r:id="rId22"/>
      <w:footerReference w:type="first" r:id="rId23"/>
      <w:pgSz w:w="11907" w:h="16840" w:code="9"/>
      <w:pgMar w:top="1701" w:right="1701" w:bottom="1701" w:left="2268" w:header="720" w:footer="9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232" w:rsidRDefault="00A82232" w:rsidP="00A458E1">
      <w:pPr>
        <w:spacing w:after="0" w:line="240" w:lineRule="auto"/>
      </w:pPr>
      <w:r>
        <w:separator/>
      </w:r>
    </w:p>
  </w:endnote>
  <w:endnote w:type="continuationSeparator" w:id="0">
    <w:p w:rsidR="00A82232" w:rsidRDefault="00A82232" w:rsidP="00A45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66A" w:rsidRDefault="008B66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84" w:type="pct"/>
      <w:tblCellMar>
        <w:top w:w="72" w:type="dxa"/>
        <w:left w:w="115" w:type="dxa"/>
        <w:bottom w:w="72" w:type="dxa"/>
        <w:right w:w="115" w:type="dxa"/>
      </w:tblCellMar>
      <w:tblLook w:val="04A0"/>
    </w:tblPr>
    <w:tblGrid>
      <w:gridCol w:w="7622"/>
      <w:gridCol w:w="847"/>
    </w:tblGrid>
    <w:tr w:rsidR="00F53428" w:rsidTr="008B666A">
      <w:trPr>
        <w:trHeight w:val="305"/>
      </w:trPr>
      <w:tc>
        <w:tcPr>
          <w:tcW w:w="4500" w:type="pct"/>
          <w:tcBorders>
            <w:top w:val="single" w:sz="4" w:space="0" w:color="000000" w:themeColor="text1"/>
          </w:tcBorders>
        </w:tcPr>
        <w:p w:rsidR="00F53428" w:rsidRPr="003263D1" w:rsidRDefault="00B1774E" w:rsidP="003263D1">
          <w:pPr>
            <w:pStyle w:val="Footer"/>
            <w:rPr>
              <w:rFonts w:ascii="Vijaya" w:hAnsi="Vijaya" w:cs="Vijaya"/>
            </w:rPr>
          </w:pPr>
          <w:sdt>
            <w:sdtPr>
              <w:rPr>
                <w:rFonts w:ascii="Vijaya" w:hAnsi="Vijaya" w:cs="Vijaya"/>
              </w:rPr>
              <w:alias w:val="Company"/>
              <w:id w:val="75971759"/>
              <w:placeholder>
                <w:docPart w:val="AB0C99013A3D48C3A68A9D28871343A0"/>
              </w:placeholder>
              <w:dataBinding w:prefixMappings="xmlns:ns0='http://schemas.openxmlformats.org/officeDocument/2006/extended-properties'" w:xpath="/ns0:Properties[1]/ns0:Company[1]" w:storeItemID="{6668398D-A668-4E3E-A5EB-62B293D839F1}"/>
              <w:text/>
            </w:sdtPr>
            <w:sdtContent>
              <w:proofErr w:type="spellStart"/>
              <w:r w:rsidR="00F53428" w:rsidRPr="003263D1">
                <w:rPr>
                  <w:rFonts w:ascii="Vijaya" w:hAnsi="Vijaya" w:cs="Vijaya"/>
                </w:rPr>
                <w:t>Memori</w:t>
              </w:r>
              <w:proofErr w:type="spellEnd"/>
              <w:r w:rsidR="00F53428" w:rsidRPr="003263D1">
                <w:rPr>
                  <w:rFonts w:ascii="Vijaya" w:hAnsi="Vijaya" w:cs="Vijaya"/>
                </w:rPr>
                <w:t xml:space="preserve"> </w:t>
              </w:r>
              <w:proofErr w:type="spellStart"/>
              <w:r w:rsidR="00F53428" w:rsidRPr="003263D1">
                <w:rPr>
                  <w:rFonts w:ascii="Vijaya" w:hAnsi="Vijaya" w:cs="Vijaya"/>
                </w:rPr>
                <w:t>Serah</w:t>
              </w:r>
              <w:proofErr w:type="spellEnd"/>
              <w:r w:rsidR="00F53428" w:rsidRPr="003263D1">
                <w:rPr>
                  <w:rFonts w:ascii="Vijaya" w:hAnsi="Vijaya" w:cs="Vijaya"/>
                </w:rPr>
                <w:t xml:space="preserve"> </w:t>
              </w:r>
              <w:proofErr w:type="spellStart"/>
              <w:r w:rsidR="00F53428" w:rsidRPr="003263D1">
                <w:rPr>
                  <w:rFonts w:ascii="Vijaya" w:hAnsi="Vijaya" w:cs="Vijaya"/>
                </w:rPr>
                <w:t>Terima</w:t>
              </w:r>
              <w:proofErr w:type="spellEnd"/>
              <w:r w:rsidR="00F53428" w:rsidRPr="003263D1">
                <w:rPr>
                  <w:rFonts w:ascii="Vijaya" w:hAnsi="Vijaya" w:cs="Vijaya"/>
                </w:rPr>
                <w:t xml:space="preserve"> </w:t>
              </w:r>
              <w:proofErr w:type="spellStart"/>
              <w:r w:rsidR="00F53428" w:rsidRPr="003263D1">
                <w:rPr>
                  <w:rFonts w:ascii="Vijaya" w:hAnsi="Vijaya" w:cs="Vijaya"/>
                </w:rPr>
                <w:t>Direktur</w:t>
              </w:r>
              <w:proofErr w:type="spellEnd"/>
              <w:r w:rsidR="00F53428" w:rsidRPr="003263D1">
                <w:rPr>
                  <w:rFonts w:ascii="Vijaya" w:hAnsi="Vijaya" w:cs="Vijaya"/>
                </w:rPr>
                <w:t xml:space="preserve"> </w:t>
              </w:r>
              <w:proofErr w:type="spellStart"/>
              <w:r w:rsidR="00F53428" w:rsidRPr="003263D1">
                <w:rPr>
                  <w:rFonts w:ascii="Vijaya" w:hAnsi="Vijaya" w:cs="Vijaya"/>
                </w:rPr>
                <w:t>Je</w:t>
              </w:r>
              <w:r w:rsidR="00F53428">
                <w:rPr>
                  <w:rFonts w:ascii="Vijaya" w:hAnsi="Vijaya" w:cs="Vijaya"/>
                </w:rPr>
                <w:t>nderal</w:t>
              </w:r>
              <w:proofErr w:type="spellEnd"/>
              <w:r w:rsidR="00F53428">
                <w:rPr>
                  <w:rFonts w:ascii="Vijaya" w:hAnsi="Vijaya" w:cs="Vijaya"/>
                </w:rPr>
                <w:t xml:space="preserve"> </w:t>
              </w:r>
              <w:proofErr w:type="spellStart"/>
              <w:r w:rsidR="00F53428">
                <w:rPr>
                  <w:rFonts w:ascii="Vijaya" w:hAnsi="Vijaya" w:cs="Vijaya"/>
                </w:rPr>
                <w:t>Hortikultura</w:t>
              </w:r>
              <w:proofErr w:type="spellEnd"/>
              <w:r w:rsidR="00F53428">
                <w:rPr>
                  <w:rFonts w:ascii="Vijaya" w:hAnsi="Vijaya" w:cs="Vijaya"/>
                </w:rPr>
                <w:t xml:space="preserve">  </w:t>
              </w:r>
              <w:r w:rsidR="00F53428" w:rsidRPr="003263D1">
                <w:rPr>
                  <w:rFonts w:ascii="Vijaya" w:hAnsi="Vijaya" w:cs="Vijaya"/>
                </w:rPr>
                <w:t xml:space="preserve">1 </w:t>
              </w:r>
              <w:proofErr w:type="spellStart"/>
              <w:r w:rsidR="00F53428" w:rsidRPr="003263D1">
                <w:rPr>
                  <w:rFonts w:ascii="Vijaya" w:hAnsi="Vijaya" w:cs="Vijaya"/>
                </w:rPr>
                <w:t>Juni</w:t>
              </w:r>
              <w:proofErr w:type="spellEnd"/>
              <w:r w:rsidR="00F53428" w:rsidRPr="003263D1">
                <w:rPr>
                  <w:rFonts w:ascii="Vijaya" w:hAnsi="Vijaya" w:cs="Vijaya"/>
                </w:rPr>
                <w:t xml:space="preserve"> 2015 – 28 </w:t>
              </w:r>
              <w:proofErr w:type="spellStart"/>
              <w:r w:rsidR="00F53428" w:rsidRPr="003263D1">
                <w:rPr>
                  <w:rFonts w:ascii="Vijaya" w:hAnsi="Vijaya" w:cs="Vijaya"/>
                </w:rPr>
                <w:t>Februari</w:t>
              </w:r>
              <w:proofErr w:type="spellEnd"/>
              <w:r w:rsidR="00F53428" w:rsidRPr="003263D1">
                <w:rPr>
                  <w:rFonts w:ascii="Vijaya" w:hAnsi="Vijaya" w:cs="Vijaya"/>
                </w:rPr>
                <w:t xml:space="preserve"> 2018</w:t>
              </w:r>
            </w:sdtContent>
          </w:sdt>
          <w:r w:rsidR="00F53428" w:rsidRPr="003263D1">
            <w:rPr>
              <w:rFonts w:ascii="Vijaya" w:hAnsi="Vijaya" w:cs="Vijaya"/>
            </w:rPr>
            <w:t xml:space="preserve"> </w:t>
          </w:r>
        </w:p>
      </w:tc>
      <w:tc>
        <w:tcPr>
          <w:tcW w:w="500" w:type="pct"/>
          <w:tcBorders>
            <w:top w:val="single" w:sz="4" w:space="0" w:color="C0504D" w:themeColor="accent2"/>
          </w:tcBorders>
          <w:shd w:val="clear" w:color="auto" w:fill="92D050"/>
        </w:tcPr>
        <w:p w:rsidR="00F53428" w:rsidRPr="003263D1" w:rsidRDefault="00B1774E" w:rsidP="008B666A">
          <w:pPr>
            <w:pStyle w:val="Header"/>
            <w:jc w:val="center"/>
          </w:pPr>
          <w:fldSimple w:instr=" PAGE   \* MERGEFORMAT ">
            <w:r w:rsidR="00907CBB">
              <w:rPr>
                <w:noProof/>
              </w:rPr>
              <w:t>31</w:t>
            </w:r>
          </w:fldSimple>
        </w:p>
      </w:tc>
    </w:tr>
  </w:tbl>
  <w:p w:rsidR="00F53428" w:rsidRPr="003263D1" w:rsidRDefault="00F53428" w:rsidP="003263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66A" w:rsidRDefault="008B66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232" w:rsidRDefault="00A82232" w:rsidP="00A458E1">
      <w:pPr>
        <w:spacing w:after="0" w:line="240" w:lineRule="auto"/>
      </w:pPr>
      <w:r>
        <w:separator/>
      </w:r>
    </w:p>
  </w:footnote>
  <w:footnote w:type="continuationSeparator" w:id="0">
    <w:p w:rsidR="00A82232" w:rsidRDefault="00A82232" w:rsidP="00A458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66A" w:rsidRDefault="008B66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66A" w:rsidRDefault="008B66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66A" w:rsidRDefault="008B66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1238"/>
    <w:multiLevelType w:val="hybridMultilevel"/>
    <w:tmpl w:val="7FE6FA68"/>
    <w:lvl w:ilvl="0" w:tplc="4E7EAD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D6776"/>
    <w:multiLevelType w:val="multilevel"/>
    <w:tmpl w:val="4E740A4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B73AD1"/>
    <w:multiLevelType w:val="hybridMultilevel"/>
    <w:tmpl w:val="47F85E7A"/>
    <w:lvl w:ilvl="0" w:tplc="08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0B5907B8"/>
    <w:multiLevelType w:val="hybridMultilevel"/>
    <w:tmpl w:val="836E8BAC"/>
    <w:lvl w:ilvl="0" w:tplc="4A726D02">
      <w:start w:val="1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0ED11071"/>
    <w:multiLevelType w:val="hybridMultilevel"/>
    <w:tmpl w:val="E1FC42D0"/>
    <w:lvl w:ilvl="0" w:tplc="BB9CEC04">
      <w:start w:val="2"/>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338AE"/>
    <w:multiLevelType w:val="hybridMultilevel"/>
    <w:tmpl w:val="E5F81F6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45219"/>
    <w:multiLevelType w:val="hybridMultilevel"/>
    <w:tmpl w:val="0E180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475E2F"/>
    <w:multiLevelType w:val="hybridMultilevel"/>
    <w:tmpl w:val="2392DAF4"/>
    <w:lvl w:ilvl="0" w:tplc="2ED4CB26">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nsid w:val="286B3FFF"/>
    <w:multiLevelType w:val="hybridMultilevel"/>
    <w:tmpl w:val="DFBE0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820077"/>
    <w:multiLevelType w:val="hybridMultilevel"/>
    <w:tmpl w:val="834ECC82"/>
    <w:lvl w:ilvl="0" w:tplc="703085B8">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C4F1DB5"/>
    <w:multiLevelType w:val="hybridMultilevel"/>
    <w:tmpl w:val="E592A6DE"/>
    <w:lvl w:ilvl="0" w:tplc="08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841608"/>
    <w:multiLevelType w:val="hybridMultilevel"/>
    <w:tmpl w:val="06868AA4"/>
    <w:lvl w:ilvl="0" w:tplc="650ABA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6A9203F"/>
    <w:multiLevelType w:val="hybridMultilevel"/>
    <w:tmpl w:val="1138ED3A"/>
    <w:lvl w:ilvl="0" w:tplc="0984844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B1F560D"/>
    <w:multiLevelType w:val="hybridMultilevel"/>
    <w:tmpl w:val="71C6595A"/>
    <w:lvl w:ilvl="0" w:tplc="69F091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BE5A11"/>
    <w:multiLevelType w:val="hybridMultilevel"/>
    <w:tmpl w:val="F92EF444"/>
    <w:lvl w:ilvl="0" w:tplc="08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3E1B44BE"/>
    <w:multiLevelType w:val="multilevel"/>
    <w:tmpl w:val="B9C680DC"/>
    <w:lvl w:ilvl="0">
      <w:start w:val="1"/>
      <w:numFmt w:val="decimal"/>
      <w:lvlText w:val="%1."/>
      <w:lvlJc w:val="left"/>
      <w:pPr>
        <w:ind w:left="720" w:hanging="360"/>
      </w:pPr>
      <w:rPr>
        <w:rFonts w:hint="default"/>
      </w:rPr>
    </w:lvl>
    <w:lvl w:ilvl="1">
      <w:start w:val="2"/>
      <w:numFmt w:val="decimal"/>
      <w:isLgl/>
      <w:lvlText w:val="%1.%2"/>
      <w:lvlJc w:val="left"/>
      <w:pPr>
        <w:ind w:left="910" w:hanging="550"/>
      </w:pPr>
      <w:rPr>
        <w:rFonts w:hint="default"/>
        <w:b w:val="0"/>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FA14478"/>
    <w:multiLevelType w:val="multilevel"/>
    <w:tmpl w:val="15DCDDDC"/>
    <w:lvl w:ilvl="0">
      <w:start w:val="1"/>
      <w:numFmt w:val="decimal"/>
      <w:lvlText w:val="%1."/>
      <w:lvlJc w:val="left"/>
      <w:pPr>
        <w:ind w:left="720" w:hanging="360"/>
      </w:pPr>
      <w:rPr>
        <w:rFonts w:hint="default"/>
      </w:rPr>
    </w:lvl>
    <w:lvl w:ilvl="1">
      <w:start w:val="1"/>
      <w:numFmt w:val="decimal"/>
      <w:isLgl/>
      <w:lvlText w:val="%1.%2"/>
      <w:lvlJc w:val="left"/>
      <w:pPr>
        <w:ind w:left="910" w:hanging="550"/>
      </w:pPr>
      <w:rPr>
        <w:rFonts w:hint="default"/>
      </w:rPr>
    </w:lvl>
    <w:lvl w:ilvl="2">
      <w:start w:val="4"/>
      <w:numFmt w:val="decimal"/>
      <w:isLgl/>
      <w:lvlText w:val="%1.%2.%3"/>
      <w:lvlJc w:val="left"/>
      <w:pPr>
        <w:ind w:left="398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0391E1E"/>
    <w:multiLevelType w:val="hybridMultilevel"/>
    <w:tmpl w:val="7EC616F4"/>
    <w:lvl w:ilvl="0" w:tplc="BD0851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2B6E37"/>
    <w:multiLevelType w:val="multilevel"/>
    <w:tmpl w:val="F8EC33D0"/>
    <w:lvl w:ilvl="0">
      <w:start w:val="1"/>
      <w:numFmt w:val="decimal"/>
      <w:lvlText w:val="%1."/>
      <w:lvlJc w:val="left"/>
      <w:pPr>
        <w:ind w:left="720" w:hanging="360"/>
      </w:pPr>
      <w:rPr>
        <w:rFonts w:hint="default"/>
        <w:b w:val="0"/>
        <w:bCs w:val="0"/>
        <w:sz w:val="22"/>
        <w:szCs w:val="22"/>
      </w:rPr>
    </w:lvl>
    <w:lvl w:ilvl="1">
      <w:start w:val="1"/>
      <w:numFmt w:val="lowerLetter"/>
      <w:lvlText w:val="%2."/>
      <w:lvlJc w:val="left"/>
      <w:pPr>
        <w:ind w:left="1152" w:hanging="432"/>
      </w:pPr>
      <w:rPr>
        <w:rFonts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nsid w:val="4CD31225"/>
    <w:multiLevelType w:val="hybridMultilevel"/>
    <w:tmpl w:val="E51E3182"/>
    <w:lvl w:ilvl="0" w:tplc="0421000F">
      <w:start w:val="1"/>
      <w:numFmt w:val="decimal"/>
      <w:lvlText w:val="%1."/>
      <w:lvlJc w:val="left"/>
      <w:pPr>
        <w:ind w:left="2629" w:hanging="360"/>
      </w:pPr>
      <w:rPr>
        <w:rFonts w:hint="default"/>
      </w:rPr>
    </w:lvl>
    <w:lvl w:ilvl="1" w:tplc="04210019" w:tentative="1">
      <w:start w:val="1"/>
      <w:numFmt w:val="lowerLetter"/>
      <w:lvlText w:val="%2."/>
      <w:lvlJc w:val="left"/>
      <w:pPr>
        <w:ind w:left="3349" w:hanging="360"/>
      </w:pPr>
    </w:lvl>
    <w:lvl w:ilvl="2" w:tplc="0421001B" w:tentative="1">
      <w:start w:val="1"/>
      <w:numFmt w:val="lowerRoman"/>
      <w:lvlText w:val="%3."/>
      <w:lvlJc w:val="right"/>
      <w:pPr>
        <w:ind w:left="4069" w:hanging="180"/>
      </w:pPr>
    </w:lvl>
    <w:lvl w:ilvl="3" w:tplc="0421000F" w:tentative="1">
      <w:start w:val="1"/>
      <w:numFmt w:val="decimal"/>
      <w:lvlText w:val="%4."/>
      <w:lvlJc w:val="left"/>
      <w:pPr>
        <w:ind w:left="4789" w:hanging="360"/>
      </w:pPr>
    </w:lvl>
    <w:lvl w:ilvl="4" w:tplc="04210019" w:tentative="1">
      <w:start w:val="1"/>
      <w:numFmt w:val="lowerLetter"/>
      <w:lvlText w:val="%5."/>
      <w:lvlJc w:val="left"/>
      <w:pPr>
        <w:ind w:left="5509" w:hanging="360"/>
      </w:pPr>
    </w:lvl>
    <w:lvl w:ilvl="5" w:tplc="0421001B" w:tentative="1">
      <w:start w:val="1"/>
      <w:numFmt w:val="lowerRoman"/>
      <w:lvlText w:val="%6."/>
      <w:lvlJc w:val="right"/>
      <w:pPr>
        <w:ind w:left="6229" w:hanging="180"/>
      </w:pPr>
    </w:lvl>
    <w:lvl w:ilvl="6" w:tplc="0421000F" w:tentative="1">
      <w:start w:val="1"/>
      <w:numFmt w:val="decimal"/>
      <w:lvlText w:val="%7."/>
      <w:lvlJc w:val="left"/>
      <w:pPr>
        <w:ind w:left="6949" w:hanging="360"/>
      </w:pPr>
    </w:lvl>
    <w:lvl w:ilvl="7" w:tplc="04210019" w:tentative="1">
      <w:start w:val="1"/>
      <w:numFmt w:val="lowerLetter"/>
      <w:lvlText w:val="%8."/>
      <w:lvlJc w:val="left"/>
      <w:pPr>
        <w:ind w:left="7669" w:hanging="360"/>
      </w:pPr>
    </w:lvl>
    <w:lvl w:ilvl="8" w:tplc="0421001B" w:tentative="1">
      <w:start w:val="1"/>
      <w:numFmt w:val="lowerRoman"/>
      <w:lvlText w:val="%9."/>
      <w:lvlJc w:val="right"/>
      <w:pPr>
        <w:ind w:left="8389" w:hanging="180"/>
      </w:pPr>
    </w:lvl>
  </w:abstractNum>
  <w:abstractNum w:abstractNumId="20">
    <w:nsid w:val="50896BA5"/>
    <w:multiLevelType w:val="multilevel"/>
    <w:tmpl w:val="E42056E2"/>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nsid w:val="52CA5A17"/>
    <w:multiLevelType w:val="hybridMultilevel"/>
    <w:tmpl w:val="BFB65AE0"/>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634AB1"/>
    <w:multiLevelType w:val="hybridMultilevel"/>
    <w:tmpl w:val="AA7859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E92F16"/>
    <w:multiLevelType w:val="hybridMultilevel"/>
    <w:tmpl w:val="DADA57C4"/>
    <w:lvl w:ilvl="0" w:tplc="F280B8A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nsid w:val="593504DF"/>
    <w:multiLevelType w:val="hybridMultilevel"/>
    <w:tmpl w:val="01BC0078"/>
    <w:lvl w:ilvl="0" w:tplc="698C9C42">
      <w:start w:val="2"/>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F9530F"/>
    <w:multiLevelType w:val="hybridMultilevel"/>
    <w:tmpl w:val="B7FAA2FC"/>
    <w:lvl w:ilvl="0" w:tplc="6E344F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5F0738"/>
    <w:multiLevelType w:val="hybridMultilevel"/>
    <w:tmpl w:val="18E21E16"/>
    <w:lvl w:ilvl="0" w:tplc="D602BADC">
      <w:start w:val="1"/>
      <w:numFmt w:val="decimal"/>
      <w:lvlText w:val="%1."/>
      <w:lvlJc w:val="left"/>
      <w:pPr>
        <w:ind w:left="1069" w:hanging="360"/>
      </w:pPr>
      <w:rPr>
        <w:rFonts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nsid w:val="615367EB"/>
    <w:multiLevelType w:val="hybridMultilevel"/>
    <w:tmpl w:val="1C94B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2F29C7"/>
    <w:multiLevelType w:val="hybridMultilevel"/>
    <w:tmpl w:val="BB2AABB2"/>
    <w:lvl w:ilvl="0" w:tplc="301623BA">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27E2D8F"/>
    <w:multiLevelType w:val="hybridMultilevel"/>
    <w:tmpl w:val="8182CF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720839"/>
    <w:multiLevelType w:val="hybridMultilevel"/>
    <w:tmpl w:val="1FE04A3A"/>
    <w:lvl w:ilvl="0" w:tplc="2E5A942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6462FFD"/>
    <w:multiLevelType w:val="hybridMultilevel"/>
    <w:tmpl w:val="3D2E7B10"/>
    <w:lvl w:ilvl="0" w:tplc="8DFEC1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C43693B"/>
    <w:multiLevelType w:val="hybridMultilevel"/>
    <w:tmpl w:val="C9708B68"/>
    <w:lvl w:ilvl="0" w:tplc="D9A4F1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E457C0E"/>
    <w:multiLevelType w:val="hybridMultilevel"/>
    <w:tmpl w:val="CDD26938"/>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E530FF2"/>
    <w:multiLevelType w:val="multilevel"/>
    <w:tmpl w:val="B0622406"/>
    <w:lvl w:ilvl="0">
      <w:start w:val="3"/>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25"/>
  </w:num>
  <w:num w:numId="2">
    <w:abstractNumId w:val="0"/>
  </w:num>
  <w:num w:numId="3">
    <w:abstractNumId w:val="31"/>
  </w:num>
  <w:num w:numId="4">
    <w:abstractNumId w:val="13"/>
  </w:num>
  <w:num w:numId="5">
    <w:abstractNumId w:val="5"/>
  </w:num>
  <w:num w:numId="6">
    <w:abstractNumId w:val="20"/>
  </w:num>
  <w:num w:numId="7">
    <w:abstractNumId w:val="7"/>
  </w:num>
  <w:num w:numId="8">
    <w:abstractNumId w:val="32"/>
  </w:num>
  <w:num w:numId="9">
    <w:abstractNumId w:val="26"/>
  </w:num>
  <w:num w:numId="10">
    <w:abstractNumId w:val="17"/>
  </w:num>
  <w:num w:numId="11">
    <w:abstractNumId w:val="29"/>
  </w:num>
  <w:num w:numId="12">
    <w:abstractNumId w:val="24"/>
  </w:num>
  <w:num w:numId="13">
    <w:abstractNumId w:val="1"/>
  </w:num>
  <w:num w:numId="14">
    <w:abstractNumId w:val="18"/>
  </w:num>
  <w:num w:numId="15">
    <w:abstractNumId w:val="16"/>
  </w:num>
  <w:num w:numId="16">
    <w:abstractNumId w:val="28"/>
  </w:num>
  <w:num w:numId="17">
    <w:abstractNumId w:val="10"/>
  </w:num>
  <w:num w:numId="18">
    <w:abstractNumId w:val="6"/>
  </w:num>
  <w:num w:numId="19">
    <w:abstractNumId w:val="14"/>
  </w:num>
  <w:num w:numId="20">
    <w:abstractNumId w:val="2"/>
  </w:num>
  <w:num w:numId="21">
    <w:abstractNumId w:val="33"/>
  </w:num>
  <w:num w:numId="22">
    <w:abstractNumId w:val="23"/>
  </w:num>
  <w:num w:numId="23">
    <w:abstractNumId w:val="27"/>
  </w:num>
  <w:num w:numId="24">
    <w:abstractNumId w:val="22"/>
  </w:num>
  <w:num w:numId="25">
    <w:abstractNumId w:val="11"/>
  </w:num>
  <w:num w:numId="26">
    <w:abstractNumId w:val="9"/>
  </w:num>
  <w:num w:numId="27">
    <w:abstractNumId w:val="34"/>
  </w:num>
  <w:num w:numId="28">
    <w:abstractNumId w:val="4"/>
  </w:num>
  <w:num w:numId="29">
    <w:abstractNumId w:val="15"/>
  </w:num>
  <w:num w:numId="30">
    <w:abstractNumId w:val="3"/>
  </w:num>
  <w:num w:numId="31">
    <w:abstractNumId w:val="21"/>
  </w:num>
  <w:num w:numId="32">
    <w:abstractNumId w:val="12"/>
  </w:num>
  <w:num w:numId="33">
    <w:abstractNumId w:val="19"/>
  </w:num>
  <w:num w:numId="34">
    <w:abstractNumId w:val="8"/>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ED16A5"/>
    <w:rsid w:val="00000160"/>
    <w:rsid w:val="0000178F"/>
    <w:rsid w:val="00001C1A"/>
    <w:rsid w:val="000020B7"/>
    <w:rsid w:val="00002DA1"/>
    <w:rsid w:val="000032AA"/>
    <w:rsid w:val="00003561"/>
    <w:rsid w:val="000040EF"/>
    <w:rsid w:val="00004142"/>
    <w:rsid w:val="000049A7"/>
    <w:rsid w:val="00004C9F"/>
    <w:rsid w:val="000052B7"/>
    <w:rsid w:val="000053E1"/>
    <w:rsid w:val="00005479"/>
    <w:rsid w:val="00005983"/>
    <w:rsid w:val="000062EA"/>
    <w:rsid w:val="00006946"/>
    <w:rsid w:val="00010040"/>
    <w:rsid w:val="00010BAF"/>
    <w:rsid w:val="00011140"/>
    <w:rsid w:val="00011453"/>
    <w:rsid w:val="00011FB6"/>
    <w:rsid w:val="000125D6"/>
    <w:rsid w:val="000126E8"/>
    <w:rsid w:val="00012C16"/>
    <w:rsid w:val="00013405"/>
    <w:rsid w:val="0001432E"/>
    <w:rsid w:val="00014615"/>
    <w:rsid w:val="000146D6"/>
    <w:rsid w:val="000149B7"/>
    <w:rsid w:val="00014CDE"/>
    <w:rsid w:val="00014F0E"/>
    <w:rsid w:val="00016C08"/>
    <w:rsid w:val="000173EA"/>
    <w:rsid w:val="0001795E"/>
    <w:rsid w:val="00020FC9"/>
    <w:rsid w:val="000214A9"/>
    <w:rsid w:val="0002275B"/>
    <w:rsid w:val="000227DA"/>
    <w:rsid w:val="0002446A"/>
    <w:rsid w:val="00024493"/>
    <w:rsid w:val="000266D3"/>
    <w:rsid w:val="00026E82"/>
    <w:rsid w:val="00027FE8"/>
    <w:rsid w:val="00030DAF"/>
    <w:rsid w:val="00030DEF"/>
    <w:rsid w:val="0003349D"/>
    <w:rsid w:val="000338D1"/>
    <w:rsid w:val="0003391B"/>
    <w:rsid w:val="00034E82"/>
    <w:rsid w:val="00035227"/>
    <w:rsid w:val="0003545A"/>
    <w:rsid w:val="0003580E"/>
    <w:rsid w:val="00035E48"/>
    <w:rsid w:val="00036BA1"/>
    <w:rsid w:val="00037026"/>
    <w:rsid w:val="0004088D"/>
    <w:rsid w:val="00040F86"/>
    <w:rsid w:val="00041CF3"/>
    <w:rsid w:val="00043468"/>
    <w:rsid w:val="000442A4"/>
    <w:rsid w:val="000465EE"/>
    <w:rsid w:val="00047289"/>
    <w:rsid w:val="000479BA"/>
    <w:rsid w:val="00047A14"/>
    <w:rsid w:val="00047E37"/>
    <w:rsid w:val="00047EC2"/>
    <w:rsid w:val="000503AC"/>
    <w:rsid w:val="00050BA3"/>
    <w:rsid w:val="000514AF"/>
    <w:rsid w:val="000541D6"/>
    <w:rsid w:val="00054386"/>
    <w:rsid w:val="0005597A"/>
    <w:rsid w:val="0005743B"/>
    <w:rsid w:val="000576C8"/>
    <w:rsid w:val="000579BB"/>
    <w:rsid w:val="0006079E"/>
    <w:rsid w:val="00062AE5"/>
    <w:rsid w:val="00062B00"/>
    <w:rsid w:val="00062B63"/>
    <w:rsid w:val="00063D5E"/>
    <w:rsid w:val="000640B1"/>
    <w:rsid w:val="00064A37"/>
    <w:rsid w:val="00065D07"/>
    <w:rsid w:val="00065F08"/>
    <w:rsid w:val="000660D9"/>
    <w:rsid w:val="00067055"/>
    <w:rsid w:val="00067415"/>
    <w:rsid w:val="000701AD"/>
    <w:rsid w:val="00070482"/>
    <w:rsid w:val="000713E2"/>
    <w:rsid w:val="0007264E"/>
    <w:rsid w:val="000731BC"/>
    <w:rsid w:val="0007331D"/>
    <w:rsid w:val="00074E4F"/>
    <w:rsid w:val="000756F6"/>
    <w:rsid w:val="000804F3"/>
    <w:rsid w:val="000820EB"/>
    <w:rsid w:val="000823A7"/>
    <w:rsid w:val="000835FB"/>
    <w:rsid w:val="00083E40"/>
    <w:rsid w:val="00084066"/>
    <w:rsid w:val="00085102"/>
    <w:rsid w:val="00085952"/>
    <w:rsid w:val="00085CAD"/>
    <w:rsid w:val="000865AD"/>
    <w:rsid w:val="0008690E"/>
    <w:rsid w:val="00086D1E"/>
    <w:rsid w:val="00087413"/>
    <w:rsid w:val="0008799B"/>
    <w:rsid w:val="000901EC"/>
    <w:rsid w:val="00090643"/>
    <w:rsid w:val="000919E8"/>
    <w:rsid w:val="00091BF5"/>
    <w:rsid w:val="000929C4"/>
    <w:rsid w:val="00092A31"/>
    <w:rsid w:val="000937E6"/>
    <w:rsid w:val="00093A98"/>
    <w:rsid w:val="00093AC4"/>
    <w:rsid w:val="00095AEB"/>
    <w:rsid w:val="00096501"/>
    <w:rsid w:val="0009654C"/>
    <w:rsid w:val="00096C4A"/>
    <w:rsid w:val="000972BE"/>
    <w:rsid w:val="000A0151"/>
    <w:rsid w:val="000A0165"/>
    <w:rsid w:val="000A0DE2"/>
    <w:rsid w:val="000A1B8C"/>
    <w:rsid w:val="000A1F20"/>
    <w:rsid w:val="000A1F33"/>
    <w:rsid w:val="000A1F66"/>
    <w:rsid w:val="000A2A79"/>
    <w:rsid w:val="000A2F8E"/>
    <w:rsid w:val="000A40F8"/>
    <w:rsid w:val="000A4FCA"/>
    <w:rsid w:val="000A5612"/>
    <w:rsid w:val="000A609E"/>
    <w:rsid w:val="000A67D4"/>
    <w:rsid w:val="000A6F53"/>
    <w:rsid w:val="000B08CB"/>
    <w:rsid w:val="000B11A5"/>
    <w:rsid w:val="000B125F"/>
    <w:rsid w:val="000B1FE4"/>
    <w:rsid w:val="000B2897"/>
    <w:rsid w:val="000B2E21"/>
    <w:rsid w:val="000B2F24"/>
    <w:rsid w:val="000B3096"/>
    <w:rsid w:val="000B3B15"/>
    <w:rsid w:val="000B3E04"/>
    <w:rsid w:val="000B47F0"/>
    <w:rsid w:val="000B48E6"/>
    <w:rsid w:val="000B4E44"/>
    <w:rsid w:val="000B519D"/>
    <w:rsid w:val="000B5C88"/>
    <w:rsid w:val="000B7F6D"/>
    <w:rsid w:val="000C0803"/>
    <w:rsid w:val="000C0A36"/>
    <w:rsid w:val="000C0BE9"/>
    <w:rsid w:val="000C1230"/>
    <w:rsid w:val="000C15D8"/>
    <w:rsid w:val="000C3036"/>
    <w:rsid w:val="000C3E6B"/>
    <w:rsid w:val="000C3F9A"/>
    <w:rsid w:val="000C69E5"/>
    <w:rsid w:val="000C7EAA"/>
    <w:rsid w:val="000D0B03"/>
    <w:rsid w:val="000D0D94"/>
    <w:rsid w:val="000D1BDE"/>
    <w:rsid w:val="000D2A36"/>
    <w:rsid w:val="000D3830"/>
    <w:rsid w:val="000D413B"/>
    <w:rsid w:val="000D4773"/>
    <w:rsid w:val="000D4B1F"/>
    <w:rsid w:val="000D4BEC"/>
    <w:rsid w:val="000D4DA1"/>
    <w:rsid w:val="000D6A2B"/>
    <w:rsid w:val="000E0DC2"/>
    <w:rsid w:val="000E1397"/>
    <w:rsid w:val="000E1BA6"/>
    <w:rsid w:val="000E1F3A"/>
    <w:rsid w:val="000E231D"/>
    <w:rsid w:val="000E2321"/>
    <w:rsid w:val="000E363F"/>
    <w:rsid w:val="000E39EE"/>
    <w:rsid w:val="000E3CB2"/>
    <w:rsid w:val="000E41F2"/>
    <w:rsid w:val="000E4F7F"/>
    <w:rsid w:val="000E6581"/>
    <w:rsid w:val="000E6952"/>
    <w:rsid w:val="000E705E"/>
    <w:rsid w:val="000E71C9"/>
    <w:rsid w:val="000E74C6"/>
    <w:rsid w:val="000E79EE"/>
    <w:rsid w:val="000F109C"/>
    <w:rsid w:val="000F2A96"/>
    <w:rsid w:val="000F4BEE"/>
    <w:rsid w:val="000F589F"/>
    <w:rsid w:val="000F6197"/>
    <w:rsid w:val="000F6584"/>
    <w:rsid w:val="000F6CC8"/>
    <w:rsid w:val="000F6D18"/>
    <w:rsid w:val="000F6E4E"/>
    <w:rsid w:val="000F729E"/>
    <w:rsid w:val="00100D42"/>
    <w:rsid w:val="00103018"/>
    <w:rsid w:val="001034E5"/>
    <w:rsid w:val="00103862"/>
    <w:rsid w:val="001039CF"/>
    <w:rsid w:val="0010578A"/>
    <w:rsid w:val="00106BAD"/>
    <w:rsid w:val="001078E8"/>
    <w:rsid w:val="00107F40"/>
    <w:rsid w:val="001108CB"/>
    <w:rsid w:val="00111126"/>
    <w:rsid w:val="001111AE"/>
    <w:rsid w:val="00111A13"/>
    <w:rsid w:val="00111C25"/>
    <w:rsid w:val="001127FA"/>
    <w:rsid w:val="001129E9"/>
    <w:rsid w:val="001130FA"/>
    <w:rsid w:val="00113C64"/>
    <w:rsid w:val="001144AD"/>
    <w:rsid w:val="0011597F"/>
    <w:rsid w:val="00115D8B"/>
    <w:rsid w:val="00116840"/>
    <w:rsid w:val="00116B0C"/>
    <w:rsid w:val="00117C66"/>
    <w:rsid w:val="001208F8"/>
    <w:rsid w:val="00120DFB"/>
    <w:rsid w:val="00123EEC"/>
    <w:rsid w:val="00124614"/>
    <w:rsid w:val="00124C3F"/>
    <w:rsid w:val="00125B86"/>
    <w:rsid w:val="00125D63"/>
    <w:rsid w:val="0012642C"/>
    <w:rsid w:val="0012685F"/>
    <w:rsid w:val="001309C6"/>
    <w:rsid w:val="00130C94"/>
    <w:rsid w:val="001311B7"/>
    <w:rsid w:val="00132343"/>
    <w:rsid w:val="00132352"/>
    <w:rsid w:val="001323C3"/>
    <w:rsid w:val="0013428B"/>
    <w:rsid w:val="001344DF"/>
    <w:rsid w:val="00134A8D"/>
    <w:rsid w:val="001362E5"/>
    <w:rsid w:val="0013733D"/>
    <w:rsid w:val="00140C9C"/>
    <w:rsid w:val="00142470"/>
    <w:rsid w:val="00142DD8"/>
    <w:rsid w:val="00142F45"/>
    <w:rsid w:val="00143AFC"/>
    <w:rsid w:val="00143CE3"/>
    <w:rsid w:val="00143E53"/>
    <w:rsid w:val="0014402B"/>
    <w:rsid w:val="00144F38"/>
    <w:rsid w:val="00147532"/>
    <w:rsid w:val="001504F8"/>
    <w:rsid w:val="00150836"/>
    <w:rsid w:val="001516F8"/>
    <w:rsid w:val="00151DEF"/>
    <w:rsid w:val="00152139"/>
    <w:rsid w:val="00153379"/>
    <w:rsid w:val="001555A3"/>
    <w:rsid w:val="00157C62"/>
    <w:rsid w:val="0016024D"/>
    <w:rsid w:val="001614AD"/>
    <w:rsid w:val="00161C48"/>
    <w:rsid w:val="00161E82"/>
    <w:rsid w:val="00162042"/>
    <w:rsid w:val="00162789"/>
    <w:rsid w:val="001628D5"/>
    <w:rsid w:val="00163546"/>
    <w:rsid w:val="00163842"/>
    <w:rsid w:val="00164801"/>
    <w:rsid w:val="00164EA2"/>
    <w:rsid w:val="0016583E"/>
    <w:rsid w:val="00165B2C"/>
    <w:rsid w:val="00166C78"/>
    <w:rsid w:val="00166E4B"/>
    <w:rsid w:val="001670FF"/>
    <w:rsid w:val="0017077E"/>
    <w:rsid w:val="00171721"/>
    <w:rsid w:val="00172151"/>
    <w:rsid w:val="00172FAF"/>
    <w:rsid w:val="00174D00"/>
    <w:rsid w:val="001755BB"/>
    <w:rsid w:val="00176277"/>
    <w:rsid w:val="001770C1"/>
    <w:rsid w:val="00177E41"/>
    <w:rsid w:val="00180B03"/>
    <w:rsid w:val="00181A2A"/>
    <w:rsid w:val="00181D40"/>
    <w:rsid w:val="001824E2"/>
    <w:rsid w:val="00183134"/>
    <w:rsid w:val="001844F4"/>
    <w:rsid w:val="0018462E"/>
    <w:rsid w:val="00186302"/>
    <w:rsid w:val="001929B7"/>
    <w:rsid w:val="001931D9"/>
    <w:rsid w:val="00193DDC"/>
    <w:rsid w:val="00194215"/>
    <w:rsid w:val="00194922"/>
    <w:rsid w:val="001959D5"/>
    <w:rsid w:val="001963CE"/>
    <w:rsid w:val="00196DA7"/>
    <w:rsid w:val="00197C0B"/>
    <w:rsid w:val="001A0064"/>
    <w:rsid w:val="001A179A"/>
    <w:rsid w:val="001A186B"/>
    <w:rsid w:val="001A1BD6"/>
    <w:rsid w:val="001A1C18"/>
    <w:rsid w:val="001A2260"/>
    <w:rsid w:val="001A4B70"/>
    <w:rsid w:val="001A5B18"/>
    <w:rsid w:val="001A7219"/>
    <w:rsid w:val="001B0921"/>
    <w:rsid w:val="001B0E58"/>
    <w:rsid w:val="001B14F1"/>
    <w:rsid w:val="001B15C9"/>
    <w:rsid w:val="001B2012"/>
    <w:rsid w:val="001B2C0B"/>
    <w:rsid w:val="001B321A"/>
    <w:rsid w:val="001B3A28"/>
    <w:rsid w:val="001B3D9A"/>
    <w:rsid w:val="001B3FCE"/>
    <w:rsid w:val="001B41B8"/>
    <w:rsid w:val="001B425A"/>
    <w:rsid w:val="001B47BA"/>
    <w:rsid w:val="001B4AC8"/>
    <w:rsid w:val="001B4E08"/>
    <w:rsid w:val="001B5B46"/>
    <w:rsid w:val="001B5D86"/>
    <w:rsid w:val="001B6273"/>
    <w:rsid w:val="001B6D02"/>
    <w:rsid w:val="001C1A61"/>
    <w:rsid w:val="001C2064"/>
    <w:rsid w:val="001C3344"/>
    <w:rsid w:val="001C4995"/>
    <w:rsid w:val="001C4FFB"/>
    <w:rsid w:val="001C5F0A"/>
    <w:rsid w:val="001C6117"/>
    <w:rsid w:val="001C788F"/>
    <w:rsid w:val="001D02BC"/>
    <w:rsid w:val="001D09C7"/>
    <w:rsid w:val="001D0B7C"/>
    <w:rsid w:val="001D1BB8"/>
    <w:rsid w:val="001D24A8"/>
    <w:rsid w:val="001D2A91"/>
    <w:rsid w:val="001D2E61"/>
    <w:rsid w:val="001D2F81"/>
    <w:rsid w:val="001D3B5F"/>
    <w:rsid w:val="001D3B8F"/>
    <w:rsid w:val="001D41F8"/>
    <w:rsid w:val="001D4BAE"/>
    <w:rsid w:val="001D6AE8"/>
    <w:rsid w:val="001D7C37"/>
    <w:rsid w:val="001E038F"/>
    <w:rsid w:val="001E08D5"/>
    <w:rsid w:val="001E0E6F"/>
    <w:rsid w:val="001E2F71"/>
    <w:rsid w:val="001E4963"/>
    <w:rsid w:val="001E4E7C"/>
    <w:rsid w:val="001E58CA"/>
    <w:rsid w:val="001F15EE"/>
    <w:rsid w:val="001F20C5"/>
    <w:rsid w:val="001F3522"/>
    <w:rsid w:val="001F4F40"/>
    <w:rsid w:val="001F4F8F"/>
    <w:rsid w:val="001F5A13"/>
    <w:rsid w:val="001F5A4D"/>
    <w:rsid w:val="001F64B8"/>
    <w:rsid w:val="001F700A"/>
    <w:rsid w:val="00200F5E"/>
    <w:rsid w:val="0020230D"/>
    <w:rsid w:val="00202DD4"/>
    <w:rsid w:val="00203469"/>
    <w:rsid w:val="00206AFF"/>
    <w:rsid w:val="0020762E"/>
    <w:rsid w:val="00207980"/>
    <w:rsid w:val="00207CDC"/>
    <w:rsid w:val="00207D88"/>
    <w:rsid w:val="00207DE9"/>
    <w:rsid w:val="00207EF3"/>
    <w:rsid w:val="00207F5E"/>
    <w:rsid w:val="00210167"/>
    <w:rsid w:val="002108F8"/>
    <w:rsid w:val="00211594"/>
    <w:rsid w:val="00211D66"/>
    <w:rsid w:val="00212327"/>
    <w:rsid w:val="00212E81"/>
    <w:rsid w:val="00213E3A"/>
    <w:rsid w:val="00214475"/>
    <w:rsid w:val="002152BF"/>
    <w:rsid w:val="00215A6B"/>
    <w:rsid w:val="00217028"/>
    <w:rsid w:val="00217976"/>
    <w:rsid w:val="00220195"/>
    <w:rsid w:val="00220244"/>
    <w:rsid w:val="00221688"/>
    <w:rsid w:val="00221C27"/>
    <w:rsid w:val="002220B5"/>
    <w:rsid w:val="0022226C"/>
    <w:rsid w:val="00222542"/>
    <w:rsid w:val="00222754"/>
    <w:rsid w:val="0022296C"/>
    <w:rsid w:val="00222F47"/>
    <w:rsid w:val="0022422F"/>
    <w:rsid w:val="0022481B"/>
    <w:rsid w:val="0022550D"/>
    <w:rsid w:val="00225790"/>
    <w:rsid w:val="00226643"/>
    <w:rsid w:val="00226724"/>
    <w:rsid w:val="002272D3"/>
    <w:rsid w:val="002277D1"/>
    <w:rsid w:val="00227AD7"/>
    <w:rsid w:val="0023140C"/>
    <w:rsid w:val="00231BF6"/>
    <w:rsid w:val="00232ABA"/>
    <w:rsid w:val="00232CC2"/>
    <w:rsid w:val="0023318D"/>
    <w:rsid w:val="0023471F"/>
    <w:rsid w:val="00234C08"/>
    <w:rsid w:val="002352B3"/>
    <w:rsid w:val="002353E2"/>
    <w:rsid w:val="0023555D"/>
    <w:rsid w:val="002368CD"/>
    <w:rsid w:val="002371F3"/>
    <w:rsid w:val="00240907"/>
    <w:rsid w:val="00240D44"/>
    <w:rsid w:val="00241860"/>
    <w:rsid w:val="00241F70"/>
    <w:rsid w:val="00242B7D"/>
    <w:rsid w:val="0024327E"/>
    <w:rsid w:val="0024330D"/>
    <w:rsid w:val="00243D88"/>
    <w:rsid w:val="002469EA"/>
    <w:rsid w:val="002474D8"/>
    <w:rsid w:val="00247F09"/>
    <w:rsid w:val="002501A7"/>
    <w:rsid w:val="00251185"/>
    <w:rsid w:val="00251432"/>
    <w:rsid w:val="00252030"/>
    <w:rsid w:val="00252D5D"/>
    <w:rsid w:val="002538AB"/>
    <w:rsid w:val="0025393F"/>
    <w:rsid w:val="002544C9"/>
    <w:rsid w:val="002551D9"/>
    <w:rsid w:val="0025793B"/>
    <w:rsid w:val="00257BB5"/>
    <w:rsid w:val="00257D31"/>
    <w:rsid w:val="0026095A"/>
    <w:rsid w:val="002611ED"/>
    <w:rsid w:val="00261737"/>
    <w:rsid w:val="002619BA"/>
    <w:rsid w:val="0026237D"/>
    <w:rsid w:val="002628EF"/>
    <w:rsid w:val="00262AFB"/>
    <w:rsid w:val="00262CDD"/>
    <w:rsid w:val="002631E8"/>
    <w:rsid w:val="00263669"/>
    <w:rsid w:val="00264A6E"/>
    <w:rsid w:val="00265226"/>
    <w:rsid w:val="00265235"/>
    <w:rsid w:val="002656A6"/>
    <w:rsid w:val="00265AD5"/>
    <w:rsid w:val="00265B03"/>
    <w:rsid w:val="00265E87"/>
    <w:rsid w:val="00266AA3"/>
    <w:rsid w:val="002678D2"/>
    <w:rsid w:val="002678F6"/>
    <w:rsid w:val="00267AE9"/>
    <w:rsid w:val="00270D18"/>
    <w:rsid w:val="00270D1E"/>
    <w:rsid w:val="00270FFF"/>
    <w:rsid w:val="002740F6"/>
    <w:rsid w:val="0027426C"/>
    <w:rsid w:val="00274B71"/>
    <w:rsid w:val="00275FA5"/>
    <w:rsid w:val="00276064"/>
    <w:rsid w:val="0027680F"/>
    <w:rsid w:val="00276EDB"/>
    <w:rsid w:val="00276F13"/>
    <w:rsid w:val="002777E4"/>
    <w:rsid w:val="00277815"/>
    <w:rsid w:val="00281C3A"/>
    <w:rsid w:val="002822A5"/>
    <w:rsid w:val="00282A03"/>
    <w:rsid w:val="0028545B"/>
    <w:rsid w:val="0028670A"/>
    <w:rsid w:val="0028671E"/>
    <w:rsid w:val="00287D61"/>
    <w:rsid w:val="00290495"/>
    <w:rsid w:val="002904CE"/>
    <w:rsid w:val="002915FC"/>
    <w:rsid w:val="00292291"/>
    <w:rsid w:val="00292C96"/>
    <w:rsid w:val="00293244"/>
    <w:rsid w:val="00293B97"/>
    <w:rsid w:val="00293F73"/>
    <w:rsid w:val="00295613"/>
    <w:rsid w:val="002A0689"/>
    <w:rsid w:val="002A0DCC"/>
    <w:rsid w:val="002A0EAF"/>
    <w:rsid w:val="002A216D"/>
    <w:rsid w:val="002A2C18"/>
    <w:rsid w:val="002A3DE5"/>
    <w:rsid w:val="002A4638"/>
    <w:rsid w:val="002A4915"/>
    <w:rsid w:val="002A4B99"/>
    <w:rsid w:val="002A6CC2"/>
    <w:rsid w:val="002A7D59"/>
    <w:rsid w:val="002B1B4C"/>
    <w:rsid w:val="002B311F"/>
    <w:rsid w:val="002B3156"/>
    <w:rsid w:val="002B33B9"/>
    <w:rsid w:val="002B4309"/>
    <w:rsid w:val="002B4D01"/>
    <w:rsid w:val="002B5151"/>
    <w:rsid w:val="002B7CAC"/>
    <w:rsid w:val="002C0C2C"/>
    <w:rsid w:val="002C0F50"/>
    <w:rsid w:val="002C1088"/>
    <w:rsid w:val="002C1C79"/>
    <w:rsid w:val="002C1ECC"/>
    <w:rsid w:val="002C343D"/>
    <w:rsid w:val="002C3E98"/>
    <w:rsid w:val="002C6046"/>
    <w:rsid w:val="002C6F3A"/>
    <w:rsid w:val="002D100E"/>
    <w:rsid w:val="002D12CA"/>
    <w:rsid w:val="002D143A"/>
    <w:rsid w:val="002D259C"/>
    <w:rsid w:val="002D354F"/>
    <w:rsid w:val="002D36DA"/>
    <w:rsid w:val="002D54AB"/>
    <w:rsid w:val="002D6155"/>
    <w:rsid w:val="002D7114"/>
    <w:rsid w:val="002D71E5"/>
    <w:rsid w:val="002D7828"/>
    <w:rsid w:val="002E0D2B"/>
    <w:rsid w:val="002E0D84"/>
    <w:rsid w:val="002E14E0"/>
    <w:rsid w:val="002E28BD"/>
    <w:rsid w:val="002E32A1"/>
    <w:rsid w:val="002E3514"/>
    <w:rsid w:val="002E353E"/>
    <w:rsid w:val="002E38B1"/>
    <w:rsid w:val="002E3B83"/>
    <w:rsid w:val="002E3E02"/>
    <w:rsid w:val="002E40A7"/>
    <w:rsid w:val="002E570E"/>
    <w:rsid w:val="002E5790"/>
    <w:rsid w:val="002E6016"/>
    <w:rsid w:val="002E6523"/>
    <w:rsid w:val="002E755D"/>
    <w:rsid w:val="002E75D4"/>
    <w:rsid w:val="002E7F45"/>
    <w:rsid w:val="002E7F98"/>
    <w:rsid w:val="002F0772"/>
    <w:rsid w:val="002F082C"/>
    <w:rsid w:val="002F0C36"/>
    <w:rsid w:val="002F2A09"/>
    <w:rsid w:val="002F2E12"/>
    <w:rsid w:val="002F442B"/>
    <w:rsid w:val="002F4644"/>
    <w:rsid w:val="002F46DF"/>
    <w:rsid w:val="002F4772"/>
    <w:rsid w:val="002F5713"/>
    <w:rsid w:val="002F590D"/>
    <w:rsid w:val="002F5EDB"/>
    <w:rsid w:val="0030048D"/>
    <w:rsid w:val="00300B17"/>
    <w:rsid w:val="00300FDD"/>
    <w:rsid w:val="0030358D"/>
    <w:rsid w:val="003038A6"/>
    <w:rsid w:val="00303B35"/>
    <w:rsid w:val="00303C53"/>
    <w:rsid w:val="00303C84"/>
    <w:rsid w:val="00303EEB"/>
    <w:rsid w:val="00305796"/>
    <w:rsid w:val="00305C06"/>
    <w:rsid w:val="00306DE1"/>
    <w:rsid w:val="003078AB"/>
    <w:rsid w:val="00307E95"/>
    <w:rsid w:val="00310A1F"/>
    <w:rsid w:val="00310BCF"/>
    <w:rsid w:val="00310EA5"/>
    <w:rsid w:val="00311BF8"/>
    <w:rsid w:val="00311F54"/>
    <w:rsid w:val="00312714"/>
    <w:rsid w:val="003127CB"/>
    <w:rsid w:val="00313A21"/>
    <w:rsid w:val="003149BF"/>
    <w:rsid w:val="00314D96"/>
    <w:rsid w:val="003161E5"/>
    <w:rsid w:val="00316AA3"/>
    <w:rsid w:val="00316F63"/>
    <w:rsid w:val="0032154B"/>
    <w:rsid w:val="0032182A"/>
    <w:rsid w:val="00323609"/>
    <w:rsid w:val="00323E58"/>
    <w:rsid w:val="00323FBC"/>
    <w:rsid w:val="00324077"/>
    <w:rsid w:val="0032434E"/>
    <w:rsid w:val="003247A0"/>
    <w:rsid w:val="003263D1"/>
    <w:rsid w:val="00326620"/>
    <w:rsid w:val="00326C2B"/>
    <w:rsid w:val="0032780B"/>
    <w:rsid w:val="0033007E"/>
    <w:rsid w:val="0033073E"/>
    <w:rsid w:val="00331270"/>
    <w:rsid w:val="003314D9"/>
    <w:rsid w:val="003315EE"/>
    <w:rsid w:val="00331F9E"/>
    <w:rsid w:val="00332D39"/>
    <w:rsid w:val="00333801"/>
    <w:rsid w:val="00334B63"/>
    <w:rsid w:val="00334E89"/>
    <w:rsid w:val="00334F50"/>
    <w:rsid w:val="003350C5"/>
    <w:rsid w:val="003350D0"/>
    <w:rsid w:val="00335505"/>
    <w:rsid w:val="0033555F"/>
    <w:rsid w:val="00337865"/>
    <w:rsid w:val="0034007B"/>
    <w:rsid w:val="003404DD"/>
    <w:rsid w:val="003407EB"/>
    <w:rsid w:val="00340A25"/>
    <w:rsid w:val="00340B3C"/>
    <w:rsid w:val="00340CF5"/>
    <w:rsid w:val="00342671"/>
    <w:rsid w:val="00342A68"/>
    <w:rsid w:val="00342FCE"/>
    <w:rsid w:val="0034327A"/>
    <w:rsid w:val="0034340F"/>
    <w:rsid w:val="00343ECD"/>
    <w:rsid w:val="00344CF0"/>
    <w:rsid w:val="003450DD"/>
    <w:rsid w:val="00345F12"/>
    <w:rsid w:val="0034690B"/>
    <w:rsid w:val="00347E4F"/>
    <w:rsid w:val="00350680"/>
    <w:rsid w:val="003507E9"/>
    <w:rsid w:val="00355729"/>
    <w:rsid w:val="00355BF7"/>
    <w:rsid w:val="00356537"/>
    <w:rsid w:val="00356F7A"/>
    <w:rsid w:val="0035753C"/>
    <w:rsid w:val="00360564"/>
    <w:rsid w:val="003605B7"/>
    <w:rsid w:val="00360605"/>
    <w:rsid w:val="00360F87"/>
    <w:rsid w:val="00362698"/>
    <w:rsid w:val="003629DC"/>
    <w:rsid w:val="00362C63"/>
    <w:rsid w:val="00363851"/>
    <w:rsid w:val="003640C5"/>
    <w:rsid w:val="00364C13"/>
    <w:rsid w:val="0036504A"/>
    <w:rsid w:val="003657DF"/>
    <w:rsid w:val="00365BBB"/>
    <w:rsid w:val="00366165"/>
    <w:rsid w:val="00367034"/>
    <w:rsid w:val="003702E6"/>
    <w:rsid w:val="003709F9"/>
    <w:rsid w:val="00371422"/>
    <w:rsid w:val="00371799"/>
    <w:rsid w:val="003719AF"/>
    <w:rsid w:val="00371DCD"/>
    <w:rsid w:val="00372333"/>
    <w:rsid w:val="00372494"/>
    <w:rsid w:val="0037297B"/>
    <w:rsid w:val="00373228"/>
    <w:rsid w:val="0037369A"/>
    <w:rsid w:val="00373E6A"/>
    <w:rsid w:val="00374207"/>
    <w:rsid w:val="00374BDA"/>
    <w:rsid w:val="00375188"/>
    <w:rsid w:val="00375415"/>
    <w:rsid w:val="00375BF4"/>
    <w:rsid w:val="00377F56"/>
    <w:rsid w:val="003802E6"/>
    <w:rsid w:val="00380790"/>
    <w:rsid w:val="003824A9"/>
    <w:rsid w:val="00382695"/>
    <w:rsid w:val="00382714"/>
    <w:rsid w:val="00382CB9"/>
    <w:rsid w:val="00383A2B"/>
    <w:rsid w:val="00383ABE"/>
    <w:rsid w:val="00384B61"/>
    <w:rsid w:val="0038503A"/>
    <w:rsid w:val="0038515B"/>
    <w:rsid w:val="00386858"/>
    <w:rsid w:val="003922CE"/>
    <w:rsid w:val="00392584"/>
    <w:rsid w:val="003935B5"/>
    <w:rsid w:val="00394430"/>
    <w:rsid w:val="00394536"/>
    <w:rsid w:val="00395157"/>
    <w:rsid w:val="00397D50"/>
    <w:rsid w:val="003A1B18"/>
    <w:rsid w:val="003A230E"/>
    <w:rsid w:val="003A2EDF"/>
    <w:rsid w:val="003A2FEE"/>
    <w:rsid w:val="003A30A4"/>
    <w:rsid w:val="003A4203"/>
    <w:rsid w:val="003A5027"/>
    <w:rsid w:val="003A6267"/>
    <w:rsid w:val="003A6AC4"/>
    <w:rsid w:val="003A71DF"/>
    <w:rsid w:val="003A7DC7"/>
    <w:rsid w:val="003B044A"/>
    <w:rsid w:val="003B1AFF"/>
    <w:rsid w:val="003B3074"/>
    <w:rsid w:val="003B3934"/>
    <w:rsid w:val="003B4F02"/>
    <w:rsid w:val="003B5DAE"/>
    <w:rsid w:val="003B6DA3"/>
    <w:rsid w:val="003B74FD"/>
    <w:rsid w:val="003B7BEA"/>
    <w:rsid w:val="003C00C8"/>
    <w:rsid w:val="003C0F52"/>
    <w:rsid w:val="003C12E2"/>
    <w:rsid w:val="003C24B6"/>
    <w:rsid w:val="003C345C"/>
    <w:rsid w:val="003C3922"/>
    <w:rsid w:val="003C3D12"/>
    <w:rsid w:val="003C3E3D"/>
    <w:rsid w:val="003C47B8"/>
    <w:rsid w:val="003C5EF4"/>
    <w:rsid w:val="003C5F5D"/>
    <w:rsid w:val="003C5FFE"/>
    <w:rsid w:val="003C7F41"/>
    <w:rsid w:val="003D0743"/>
    <w:rsid w:val="003D0752"/>
    <w:rsid w:val="003D075E"/>
    <w:rsid w:val="003D0B9E"/>
    <w:rsid w:val="003D15FA"/>
    <w:rsid w:val="003D1986"/>
    <w:rsid w:val="003D19DB"/>
    <w:rsid w:val="003D1D56"/>
    <w:rsid w:val="003D279D"/>
    <w:rsid w:val="003D2B97"/>
    <w:rsid w:val="003D61FC"/>
    <w:rsid w:val="003D6A38"/>
    <w:rsid w:val="003D7DD9"/>
    <w:rsid w:val="003E008C"/>
    <w:rsid w:val="003E01BA"/>
    <w:rsid w:val="003E17F7"/>
    <w:rsid w:val="003E2221"/>
    <w:rsid w:val="003E6C92"/>
    <w:rsid w:val="003E6CBA"/>
    <w:rsid w:val="003F011D"/>
    <w:rsid w:val="003F0836"/>
    <w:rsid w:val="003F0851"/>
    <w:rsid w:val="003F0DE1"/>
    <w:rsid w:val="003F24D6"/>
    <w:rsid w:val="003F24E3"/>
    <w:rsid w:val="003F28E9"/>
    <w:rsid w:val="003F3980"/>
    <w:rsid w:val="003F4829"/>
    <w:rsid w:val="003F5D0F"/>
    <w:rsid w:val="003F68D1"/>
    <w:rsid w:val="003F72BE"/>
    <w:rsid w:val="003F79FD"/>
    <w:rsid w:val="003F7C6C"/>
    <w:rsid w:val="004009A7"/>
    <w:rsid w:val="00401DF2"/>
    <w:rsid w:val="00401E83"/>
    <w:rsid w:val="0040456C"/>
    <w:rsid w:val="004047E1"/>
    <w:rsid w:val="004050E9"/>
    <w:rsid w:val="0040514F"/>
    <w:rsid w:val="0040628E"/>
    <w:rsid w:val="00406AC5"/>
    <w:rsid w:val="00406AD6"/>
    <w:rsid w:val="00407A5F"/>
    <w:rsid w:val="00410C65"/>
    <w:rsid w:val="0041145D"/>
    <w:rsid w:val="00411F4B"/>
    <w:rsid w:val="004120E4"/>
    <w:rsid w:val="00412119"/>
    <w:rsid w:val="004125F8"/>
    <w:rsid w:val="00412C5E"/>
    <w:rsid w:val="00413422"/>
    <w:rsid w:val="00415595"/>
    <w:rsid w:val="004157D6"/>
    <w:rsid w:val="004159DC"/>
    <w:rsid w:val="004166F6"/>
    <w:rsid w:val="0041702C"/>
    <w:rsid w:val="00417873"/>
    <w:rsid w:val="00420E65"/>
    <w:rsid w:val="00421146"/>
    <w:rsid w:val="0042126B"/>
    <w:rsid w:val="00422283"/>
    <w:rsid w:val="00424470"/>
    <w:rsid w:val="004248F1"/>
    <w:rsid w:val="0042490A"/>
    <w:rsid w:val="004253A5"/>
    <w:rsid w:val="00425E5A"/>
    <w:rsid w:val="00425F97"/>
    <w:rsid w:val="0042636F"/>
    <w:rsid w:val="00426EEC"/>
    <w:rsid w:val="00430AD7"/>
    <w:rsid w:val="00430C95"/>
    <w:rsid w:val="00431B4B"/>
    <w:rsid w:val="004326B9"/>
    <w:rsid w:val="00433650"/>
    <w:rsid w:val="00433DF9"/>
    <w:rsid w:val="00435897"/>
    <w:rsid w:val="004358A3"/>
    <w:rsid w:val="00435AED"/>
    <w:rsid w:val="00437071"/>
    <w:rsid w:val="0043759B"/>
    <w:rsid w:val="00437B1B"/>
    <w:rsid w:val="00441BAC"/>
    <w:rsid w:val="00441CAD"/>
    <w:rsid w:val="00443000"/>
    <w:rsid w:val="004437FA"/>
    <w:rsid w:val="004443D8"/>
    <w:rsid w:val="0044465D"/>
    <w:rsid w:val="004469E2"/>
    <w:rsid w:val="00446DF4"/>
    <w:rsid w:val="00447311"/>
    <w:rsid w:val="00447685"/>
    <w:rsid w:val="004504E7"/>
    <w:rsid w:val="0045175E"/>
    <w:rsid w:val="00451ABA"/>
    <w:rsid w:val="004529B8"/>
    <w:rsid w:val="0045372D"/>
    <w:rsid w:val="00456241"/>
    <w:rsid w:val="00456530"/>
    <w:rsid w:val="004576B8"/>
    <w:rsid w:val="0046022C"/>
    <w:rsid w:val="0046109E"/>
    <w:rsid w:val="004613FE"/>
    <w:rsid w:val="00461B47"/>
    <w:rsid w:val="00461B97"/>
    <w:rsid w:val="00462824"/>
    <w:rsid w:val="00462A27"/>
    <w:rsid w:val="00462F90"/>
    <w:rsid w:val="00465213"/>
    <w:rsid w:val="0046538E"/>
    <w:rsid w:val="004653F8"/>
    <w:rsid w:val="00465707"/>
    <w:rsid w:val="00465B15"/>
    <w:rsid w:val="00466005"/>
    <w:rsid w:val="00466AAD"/>
    <w:rsid w:val="004676BA"/>
    <w:rsid w:val="00467FE0"/>
    <w:rsid w:val="004705B5"/>
    <w:rsid w:val="00471C06"/>
    <w:rsid w:val="00472288"/>
    <w:rsid w:val="00472BF1"/>
    <w:rsid w:val="004730CC"/>
    <w:rsid w:val="004734A0"/>
    <w:rsid w:val="00473533"/>
    <w:rsid w:val="00475368"/>
    <w:rsid w:val="00476419"/>
    <w:rsid w:val="00476C8D"/>
    <w:rsid w:val="00480299"/>
    <w:rsid w:val="004802EA"/>
    <w:rsid w:val="00481211"/>
    <w:rsid w:val="00481223"/>
    <w:rsid w:val="0048165B"/>
    <w:rsid w:val="00481BB5"/>
    <w:rsid w:val="0048360A"/>
    <w:rsid w:val="0048370D"/>
    <w:rsid w:val="00483A24"/>
    <w:rsid w:val="004854EE"/>
    <w:rsid w:val="00485922"/>
    <w:rsid w:val="00485C34"/>
    <w:rsid w:val="00486446"/>
    <w:rsid w:val="00486A4E"/>
    <w:rsid w:val="00487401"/>
    <w:rsid w:val="004875EC"/>
    <w:rsid w:val="00487BB9"/>
    <w:rsid w:val="00491207"/>
    <w:rsid w:val="0049279C"/>
    <w:rsid w:val="004927F5"/>
    <w:rsid w:val="00493826"/>
    <w:rsid w:val="00493B14"/>
    <w:rsid w:val="00493CF1"/>
    <w:rsid w:val="00493D3C"/>
    <w:rsid w:val="00494620"/>
    <w:rsid w:val="00495106"/>
    <w:rsid w:val="00495161"/>
    <w:rsid w:val="004959D9"/>
    <w:rsid w:val="00496540"/>
    <w:rsid w:val="00496B24"/>
    <w:rsid w:val="004971E4"/>
    <w:rsid w:val="0049721B"/>
    <w:rsid w:val="004979D8"/>
    <w:rsid w:val="00497BD5"/>
    <w:rsid w:val="00497C25"/>
    <w:rsid w:val="004A0045"/>
    <w:rsid w:val="004A01B0"/>
    <w:rsid w:val="004A04A5"/>
    <w:rsid w:val="004A126C"/>
    <w:rsid w:val="004A1303"/>
    <w:rsid w:val="004A3F43"/>
    <w:rsid w:val="004A46EF"/>
    <w:rsid w:val="004A5078"/>
    <w:rsid w:val="004A5D2D"/>
    <w:rsid w:val="004A790A"/>
    <w:rsid w:val="004B0149"/>
    <w:rsid w:val="004B03CB"/>
    <w:rsid w:val="004B04BC"/>
    <w:rsid w:val="004B099B"/>
    <w:rsid w:val="004B1DB6"/>
    <w:rsid w:val="004B2595"/>
    <w:rsid w:val="004B2BB6"/>
    <w:rsid w:val="004B2DCD"/>
    <w:rsid w:val="004B35F4"/>
    <w:rsid w:val="004B3CE4"/>
    <w:rsid w:val="004B3ED4"/>
    <w:rsid w:val="004B3EFC"/>
    <w:rsid w:val="004B455A"/>
    <w:rsid w:val="004B5A8A"/>
    <w:rsid w:val="004B622E"/>
    <w:rsid w:val="004B628E"/>
    <w:rsid w:val="004B6D46"/>
    <w:rsid w:val="004B7639"/>
    <w:rsid w:val="004C0023"/>
    <w:rsid w:val="004C12A7"/>
    <w:rsid w:val="004C162A"/>
    <w:rsid w:val="004C2492"/>
    <w:rsid w:val="004C3923"/>
    <w:rsid w:val="004C4E86"/>
    <w:rsid w:val="004C512E"/>
    <w:rsid w:val="004C51F5"/>
    <w:rsid w:val="004C5226"/>
    <w:rsid w:val="004C5287"/>
    <w:rsid w:val="004C5B1D"/>
    <w:rsid w:val="004C60EF"/>
    <w:rsid w:val="004C6113"/>
    <w:rsid w:val="004D0183"/>
    <w:rsid w:val="004D038A"/>
    <w:rsid w:val="004D1347"/>
    <w:rsid w:val="004D2564"/>
    <w:rsid w:val="004D3FDB"/>
    <w:rsid w:val="004D4677"/>
    <w:rsid w:val="004D4791"/>
    <w:rsid w:val="004D51C1"/>
    <w:rsid w:val="004D554C"/>
    <w:rsid w:val="004D596D"/>
    <w:rsid w:val="004D5A94"/>
    <w:rsid w:val="004D6437"/>
    <w:rsid w:val="004D7D85"/>
    <w:rsid w:val="004D7FE8"/>
    <w:rsid w:val="004E03CF"/>
    <w:rsid w:val="004E03D0"/>
    <w:rsid w:val="004E0BC9"/>
    <w:rsid w:val="004E1B38"/>
    <w:rsid w:val="004E454A"/>
    <w:rsid w:val="004E4829"/>
    <w:rsid w:val="004E5A9A"/>
    <w:rsid w:val="004E5C19"/>
    <w:rsid w:val="004E5C1F"/>
    <w:rsid w:val="004E60E3"/>
    <w:rsid w:val="004E6418"/>
    <w:rsid w:val="004E790F"/>
    <w:rsid w:val="004E79BA"/>
    <w:rsid w:val="004F07C7"/>
    <w:rsid w:val="004F1F6D"/>
    <w:rsid w:val="004F2342"/>
    <w:rsid w:val="004F43C8"/>
    <w:rsid w:val="004F4CE2"/>
    <w:rsid w:val="004F6A2D"/>
    <w:rsid w:val="00500303"/>
    <w:rsid w:val="00500A20"/>
    <w:rsid w:val="00501144"/>
    <w:rsid w:val="00501B26"/>
    <w:rsid w:val="005022FD"/>
    <w:rsid w:val="00502A28"/>
    <w:rsid w:val="00502B19"/>
    <w:rsid w:val="00502E73"/>
    <w:rsid w:val="005038AA"/>
    <w:rsid w:val="00503988"/>
    <w:rsid w:val="00503ED0"/>
    <w:rsid w:val="00504712"/>
    <w:rsid w:val="00504E69"/>
    <w:rsid w:val="005061CC"/>
    <w:rsid w:val="005105AF"/>
    <w:rsid w:val="0051155C"/>
    <w:rsid w:val="00513F13"/>
    <w:rsid w:val="0051437D"/>
    <w:rsid w:val="00514C88"/>
    <w:rsid w:val="00514E44"/>
    <w:rsid w:val="00516C0C"/>
    <w:rsid w:val="0052013F"/>
    <w:rsid w:val="00520207"/>
    <w:rsid w:val="005220BF"/>
    <w:rsid w:val="005222E0"/>
    <w:rsid w:val="00522A83"/>
    <w:rsid w:val="005233EB"/>
    <w:rsid w:val="00523D87"/>
    <w:rsid w:val="00524D30"/>
    <w:rsid w:val="005260BC"/>
    <w:rsid w:val="00526450"/>
    <w:rsid w:val="005265B8"/>
    <w:rsid w:val="005304CD"/>
    <w:rsid w:val="00530A83"/>
    <w:rsid w:val="00530C1E"/>
    <w:rsid w:val="00531014"/>
    <w:rsid w:val="005338C1"/>
    <w:rsid w:val="005345AE"/>
    <w:rsid w:val="005349A2"/>
    <w:rsid w:val="005358DF"/>
    <w:rsid w:val="00536B21"/>
    <w:rsid w:val="00536F76"/>
    <w:rsid w:val="00540BBD"/>
    <w:rsid w:val="00540DFD"/>
    <w:rsid w:val="00540E15"/>
    <w:rsid w:val="00540ED2"/>
    <w:rsid w:val="0054300A"/>
    <w:rsid w:val="00543A72"/>
    <w:rsid w:val="005441B5"/>
    <w:rsid w:val="0054614F"/>
    <w:rsid w:val="00546D06"/>
    <w:rsid w:val="00550685"/>
    <w:rsid w:val="005513F6"/>
    <w:rsid w:val="0055188B"/>
    <w:rsid w:val="00551AB7"/>
    <w:rsid w:val="00552162"/>
    <w:rsid w:val="00554E90"/>
    <w:rsid w:val="005557C6"/>
    <w:rsid w:val="00555CC9"/>
    <w:rsid w:val="005566A5"/>
    <w:rsid w:val="00557265"/>
    <w:rsid w:val="00557F96"/>
    <w:rsid w:val="00560080"/>
    <w:rsid w:val="0056009E"/>
    <w:rsid w:val="005603E5"/>
    <w:rsid w:val="005608E3"/>
    <w:rsid w:val="00560DF6"/>
    <w:rsid w:val="00560F5C"/>
    <w:rsid w:val="00561176"/>
    <w:rsid w:val="00561473"/>
    <w:rsid w:val="00561759"/>
    <w:rsid w:val="005621AC"/>
    <w:rsid w:val="00562B7B"/>
    <w:rsid w:val="00562CC7"/>
    <w:rsid w:val="00562D85"/>
    <w:rsid w:val="00563BFB"/>
    <w:rsid w:val="00564DC5"/>
    <w:rsid w:val="00565D97"/>
    <w:rsid w:val="00566CE5"/>
    <w:rsid w:val="005708FE"/>
    <w:rsid w:val="00571F9B"/>
    <w:rsid w:val="005729CB"/>
    <w:rsid w:val="00572CF7"/>
    <w:rsid w:val="00572EB6"/>
    <w:rsid w:val="00573A8E"/>
    <w:rsid w:val="00574DD5"/>
    <w:rsid w:val="00575394"/>
    <w:rsid w:val="00575DD3"/>
    <w:rsid w:val="00576951"/>
    <w:rsid w:val="00577198"/>
    <w:rsid w:val="0057739D"/>
    <w:rsid w:val="005774CD"/>
    <w:rsid w:val="00577DBC"/>
    <w:rsid w:val="00580735"/>
    <w:rsid w:val="00580C94"/>
    <w:rsid w:val="005810EE"/>
    <w:rsid w:val="005844CF"/>
    <w:rsid w:val="0058498C"/>
    <w:rsid w:val="00587A02"/>
    <w:rsid w:val="00587C06"/>
    <w:rsid w:val="00590CED"/>
    <w:rsid w:val="00591250"/>
    <w:rsid w:val="00591597"/>
    <w:rsid w:val="005918FD"/>
    <w:rsid w:val="00591DC2"/>
    <w:rsid w:val="00592EE6"/>
    <w:rsid w:val="00593080"/>
    <w:rsid w:val="005935B3"/>
    <w:rsid w:val="00593A7A"/>
    <w:rsid w:val="005943CB"/>
    <w:rsid w:val="0059465F"/>
    <w:rsid w:val="005949A1"/>
    <w:rsid w:val="00594A93"/>
    <w:rsid w:val="00596822"/>
    <w:rsid w:val="00596EB6"/>
    <w:rsid w:val="005A0175"/>
    <w:rsid w:val="005A1540"/>
    <w:rsid w:val="005A1A9D"/>
    <w:rsid w:val="005A2D7A"/>
    <w:rsid w:val="005A43AA"/>
    <w:rsid w:val="005A51A0"/>
    <w:rsid w:val="005A561A"/>
    <w:rsid w:val="005A7C01"/>
    <w:rsid w:val="005A7C1E"/>
    <w:rsid w:val="005B064F"/>
    <w:rsid w:val="005B2843"/>
    <w:rsid w:val="005B3ADC"/>
    <w:rsid w:val="005B4AD5"/>
    <w:rsid w:val="005B4FB2"/>
    <w:rsid w:val="005B4FB7"/>
    <w:rsid w:val="005B505F"/>
    <w:rsid w:val="005B5C04"/>
    <w:rsid w:val="005B68F9"/>
    <w:rsid w:val="005C0705"/>
    <w:rsid w:val="005C084D"/>
    <w:rsid w:val="005C2027"/>
    <w:rsid w:val="005C23A4"/>
    <w:rsid w:val="005C2AE5"/>
    <w:rsid w:val="005C42FF"/>
    <w:rsid w:val="005C53EC"/>
    <w:rsid w:val="005C5460"/>
    <w:rsid w:val="005C5685"/>
    <w:rsid w:val="005C5C8E"/>
    <w:rsid w:val="005C5CA0"/>
    <w:rsid w:val="005C789D"/>
    <w:rsid w:val="005D03BD"/>
    <w:rsid w:val="005D082B"/>
    <w:rsid w:val="005D13D0"/>
    <w:rsid w:val="005D2F2D"/>
    <w:rsid w:val="005D47CE"/>
    <w:rsid w:val="005D4CE4"/>
    <w:rsid w:val="005D5D3D"/>
    <w:rsid w:val="005D5DB5"/>
    <w:rsid w:val="005D62EE"/>
    <w:rsid w:val="005D6FAA"/>
    <w:rsid w:val="005D77F5"/>
    <w:rsid w:val="005E0E7A"/>
    <w:rsid w:val="005E112B"/>
    <w:rsid w:val="005E1BD3"/>
    <w:rsid w:val="005E4567"/>
    <w:rsid w:val="005E4594"/>
    <w:rsid w:val="005E59EC"/>
    <w:rsid w:val="005E5C58"/>
    <w:rsid w:val="005E6493"/>
    <w:rsid w:val="005E6CBB"/>
    <w:rsid w:val="005E7A57"/>
    <w:rsid w:val="005F02A8"/>
    <w:rsid w:val="005F0AF9"/>
    <w:rsid w:val="005F10AA"/>
    <w:rsid w:val="005F25A8"/>
    <w:rsid w:val="005F47A2"/>
    <w:rsid w:val="005F5649"/>
    <w:rsid w:val="005F57FD"/>
    <w:rsid w:val="005F6019"/>
    <w:rsid w:val="005F7237"/>
    <w:rsid w:val="00600B72"/>
    <w:rsid w:val="00602837"/>
    <w:rsid w:val="00602E2F"/>
    <w:rsid w:val="0060395D"/>
    <w:rsid w:val="00603C2E"/>
    <w:rsid w:val="00605D8C"/>
    <w:rsid w:val="00606573"/>
    <w:rsid w:val="0060751E"/>
    <w:rsid w:val="006079BA"/>
    <w:rsid w:val="00610C9A"/>
    <w:rsid w:val="006118B8"/>
    <w:rsid w:val="00613844"/>
    <w:rsid w:val="006144A6"/>
    <w:rsid w:val="00615107"/>
    <w:rsid w:val="00617E45"/>
    <w:rsid w:val="006205CC"/>
    <w:rsid w:val="00621087"/>
    <w:rsid w:val="0062128F"/>
    <w:rsid w:val="0062134E"/>
    <w:rsid w:val="006215BE"/>
    <w:rsid w:val="006220DE"/>
    <w:rsid w:val="0062326D"/>
    <w:rsid w:val="0062377D"/>
    <w:rsid w:val="00623B85"/>
    <w:rsid w:val="00625337"/>
    <w:rsid w:val="00625599"/>
    <w:rsid w:val="00627898"/>
    <w:rsid w:val="00631B73"/>
    <w:rsid w:val="006326D8"/>
    <w:rsid w:val="00632A20"/>
    <w:rsid w:val="00632E59"/>
    <w:rsid w:val="00632EF1"/>
    <w:rsid w:val="0063302C"/>
    <w:rsid w:val="006333AA"/>
    <w:rsid w:val="00633E1C"/>
    <w:rsid w:val="00635285"/>
    <w:rsid w:val="00636BB6"/>
    <w:rsid w:val="006406C8"/>
    <w:rsid w:val="0064091E"/>
    <w:rsid w:val="00641545"/>
    <w:rsid w:val="00641901"/>
    <w:rsid w:val="00642650"/>
    <w:rsid w:val="006427C6"/>
    <w:rsid w:val="00643256"/>
    <w:rsid w:val="00643710"/>
    <w:rsid w:val="006439F5"/>
    <w:rsid w:val="00643D51"/>
    <w:rsid w:val="006446BE"/>
    <w:rsid w:val="0064561C"/>
    <w:rsid w:val="006459FD"/>
    <w:rsid w:val="0065134C"/>
    <w:rsid w:val="0065252E"/>
    <w:rsid w:val="006529EC"/>
    <w:rsid w:val="00653ACD"/>
    <w:rsid w:val="00654752"/>
    <w:rsid w:val="00654F1C"/>
    <w:rsid w:val="00655BF1"/>
    <w:rsid w:val="00655CA0"/>
    <w:rsid w:val="006562F5"/>
    <w:rsid w:val="00656FB5"/>
    <w:rsid w:val="006600F9"/>
    <w:rsid w:val="00660739"/>
    <w:rsid w:val="006609EB"/>
    <w:rsid w:val="006609FA"/>
    <w:rsid w:val="00660F80"/>
    <w:rsid w:val="00661823"/>
    <w:rsid w:val="00661D74"/>
    <w:rsid w:val="00663901"/>
    <w:rsid w:val="0066590C"/>
    <w:rsid w:val="00666088"/>
    <w:rsid w:val="006674E8"/>
    <w:rsid w:val="00667B3B"/>
    <w:rsid w:val="006703FB"/>
    <w:rsid w:val="00670425"/>
    <w:rsid w:val="00670A1B"/>
    <w:rsid w:val="00671558"/>
    <w:rsid w:val="00672507"/>
    <w:rsid w:val="006729DB"/>
    <w:rsid w:val="00672D0D"/>
    <w:rsid w:val="00672F77"/>
    <w:rsid w:val="00673B8C"/>
    <w:rsid w:val="00673BE4"/>
    <w:rsid w:val="0067494A"/>
    <w:rsid w:val="006756CD"/>
    <w:rsid w:val="00675762"/>
    <w:rsid w:val="006772F3"/>
    <w:rsid w:val="0068126B"/>
    <w:rsid w:val="00681E7F"/>
    <w:rsid w:val="00682BBB"/>
    <w:rsid w:val="00682DBD"/>
    <w:rsid w:val="006832B3"/>
    <w:rsid w:val="00683A0A"/>
    <w:rsid w:val="006853C7"/>
    <w:rsid w:val="0068581B"/>
    <w:rsid w:val="00686013"/>
    <w:rsid w:val="006872D2"/>
    <w:rsid w:val="0068774F"/>
    <w:rsid w:val="00687B51"/>
    <w:rsid w:val="00687BD2"/>
    <w:rsid w:val="00691216"/>
    <w:rsid w:val="00691469"/>
    <w:rsid w:val="0069152D"/>
    <w:rsid w:val="006917FC"/>
    <w:rsid w:val="00691DFC"/>
    <w:rsid w:val="0069290C"/>
    <w:rsid w:val="00693277"/>
    <w:rsid w:val="006936C8"/>
    <w:rsid w:val="00693ECF"/>
    <w:rsid w:val="00695C02"/>
    <w:rsid w:val="006966D8"/>
    <w:rsid w:val="00696C29"/>
    <w:rsid w:val="006A0034"/>
    <w:rsid w:val="006A247A"/>
    <w:rsid w:val="006A281A"/>
    <w:rsid w:val="006A2CDB"/>
    <w:rsid w:val="006A3D43"/>
    <w:rsid w:val="006A4CFF"/>
    <w:rsid w:val="006A54E2"/>
    <w:rsid w:val="006A5B6F"/>
    <w:rsid w:val="006A5F44"/>
    <w:rsid w:val="006A6C2E"/>
    <w:rsid w:val="006A711F"/>
    <w:rsid w:val="006A7C53"/>
    <w:rsid w:val="006B012D"/>
    <w:rsid w:val="006B207A"/>
    <w:rsid w:val="006B21F3"/>
    <w:rsid w:val="006B23CE"/>
    <w:rsid w:val="006B27FA"/>
    <w:rsid w:val="006B31E7"/>
    <w:rsid w:val="006B3444"/>
    <w:rsid w:val="006B44AA"/>
    <w:rsid w:val="006B4C78"/>
    <w:rsid w:val="006B590E"/>
    <w:rsid w:val="006B5A3D"/>
    <w:rsid w:val="006B6495"/>
    <w:rsid w:val="006B69F0"/>
    <w:rsid w:val="006C069F"/>
    <w:rsid w:val="006C08AD"/>
    <w:rsid w:val="006C0F0B"/>
    <w:rsid w:val="006C17AF"/>
    <w:rsid w:val="006C1875"/>
    <w:rsid w:val="006C1E06"/>
    <w:rsid w:val="006C2496"/>
    <w:rsid w:val="006C2A4D"/>
    <w:rsid w:val="006C3D95"/>
    <w:rsid w:val="006C4DBC"/>
    <w:rsid w:val="006C51F5"/>
    <w:rsid w:val="006C6994"/>
    <w:rsid w:val="006C7954"/>
    <w:rsid w:val="006D076A"/>
    <w:rsid w:val="006D0A24"/>
    <w:rsid w:val="006D0B5E"/>
    <w:rsid w:val="006D1400"/>
    <w:rsid w:val="006D1404"/>
    <w:rsid w:val="006D2B70"/>
    <w:rsid w:val="006D49C5"/>
    <w:rsid w:val="006D57B3"/>
    <w:rsid w:val="006D6699"/>
    <w:rsid w:val="006D6E00"/>
    <w:rsid w:val="006E1EB6"/>
    <w:rsid w:val="006E25A9"/>
    <w:rsid w:val="006E2B69"/>
    <w:rsid w:val="006E2DC1"/>
    <w:rsid w:val="006E2F77"/>
    <w:rsid w:val="006E3C49"/>
    <w:rsid w:val="006E3C99"/>
    <w:rsid w:val="006E3D2D"/>
    <w:rsid w:val="006E4783"/>
    <w:rsid w:val="006E4FC5"/>
    <w:rsid w:val="006E5A88"/>
    <w:rsid w:val="006E6108"/>
    <w:rsid w:val="006E65A2"/>
    <w:rsid w:val="006E7D37"/>
    <w:rsid w:val="006E7EA4"/>
    <w:rsid w:val="006F15BC"/>
    <w:rsid w:val="006F1ADA"/>
    <w:rsid w:val="006F2EE4"/>
    <w:rsid w:val="006F3AF2"/>
    <w:rsid w:val="006F3B4B"/>
    <w:rsid w:val="006F4AE8"/>
    <w:rsid w:val="006F52E2"/>
    <w:rsid w:val="006F588B"/>
    <w:rsid w:val="006F589F"/>
    <w:rsid w:val="006F5957"/>
    <w:rsid w:val="006F5A70"/>
    <w:rsid w:val="006F6F32"/>
    <w:rsid w:val="006F7BC3"/>
    <w:rsid w:val="006F7BD9"/>
    <w:rsid w:val="007000AD"/>
    <w:rsid w:val="00702814"/>
    <w:rsid w:val="00702845"/>
    <w:rsid w:val="00703724"/>
    <w:rsid w:val="007058F8"/>
    <w:rsid w:val="00706EED"/>
    <w:rsid w:val="00707422"/>
    <w:rsid w:val="00707A5D"/>
    <w:rsid w:val="00707D37"/>
    <w:rsid w:val="00710C95"/>
    <w:rsid w:val="00711308"/>
    <w:rsid w:val="00711C92"/>
    <w:rsid w:val="0071295E"/>
    <w:rsid w:val="00712CAA"/>
    <w:rsid w:val="0071350D"/>
    <w:rsid w:val="0071659D"/>
    <w:rsid w:val="0071734A"/>
    <w:rsid w:val="00717472"/>
    <w:rsid w:val="00717A99"/>
    <w:rsid w:val="00717B2C"/>
    <w:rsid w:val="00717E09"/>
    <w:rsid w:val="007200C3"/>
    <w:rsid w:val="007203D6"/>
    <w:rsid w:val="007213C5"/>
    <w:rsid w:val="007218B4"/>
    <w:rsid w:val="0072287C"/>
    <w:rsid w:val="0072384A"/>
    <w:rsid w:val="00723B0A"/>
    <w:rsid w:val="00724A01"/>
    <w:rsid w:val="00726C82"/>
    <w:rsid w:val="00727DD1"/>
    <w:rsid w:val="00730F31"/>
    <w:rsid w:val="007314B3"/>
    <w:rsid w:val="00731C24"/>
    <w:rsid w:val="007327A5"/>
    <w:rsid w:val="007333FB"/>
    <w:rsid w:val="00734B61"/>
    <w:rsid w:val="007353CA"/>
    <w:rsid w:val="00735C14"/>
    <w:rsid w:val="00737C57"/>
    <w:rsid w:val="00737CAF"/>
    <w:rsid w:val="007405EA"/>
    <w:rsid w:val="007408A7"/>
    <w:rsid w:val="007415AA"/>
    <w:rsid w:val="00742150"/>
    <w:rsid w:val="00743C43"/>
    <w:rsid w:val="00744A0B"/>
    <w:rsid w:val="00745C60"/>
    <w:rsid w:val="00746387"/>
    <w:rsid w:val="00746BBA"/>
    <w:rsid w:val="007476B2"/>
    <w:rsid w:val="0075021D"/>
    <w:rsid w:val="00750A8D"/>
    <w:rsid w:val="00751BCE"/>
    <w:rsid w:val="00752978"/>
    <w:rsid w:val="00753F1F"/>
    <w:rsid w:val="0075419B"/>
    <w:rsid w:val="00754DC5"/>
    <w:rsid w:val="007555F8"/>
    <w:rsid w:val="00760136"/>
    <w:rsid w:val="007607AB"/>
    <w:rsid w:val="0076196E"/>
    <w:rsid w:val="007622C3"/>
    <w:rsid w:val="00763859"/>
    <w:rsid w:val="00764C49"/>
    <w:rsid w:val="007655CF"/>
    <w:rsid w:val="007663FF"/>
    <w:rsid w:val="0076678D"/>
    <w:rsid w:val="0076734D"/>
    <w:rsid w:val="00767BF7"/>
    <w:rsid w:val="0077001A"/>
    <w:rsid w:val="007709B3"/>
    <w:rsid w:val="00770CBE"/>
    <w:rsid w:val="00770F06"/>
    <w:rsid w:val="00770F77"/>
    <w:rsid w:val="007713BA"/>
    <w:rsid w:val="00771BA4"/>
    <w:rsid w:val="00772467"/>
    <w:rsid w:val="00772B6B"/>
    <w:rsid w:val="00772BF9"/>
    <w:rsid w:val="00773059"/>
    <w:rsid w:val="007737EE"/>
    <w:rsid w:val="007757EC"/>
    <w:rsid w:val="00776590"/>
    <w:rsid w:val="00777A2F"/>
    <w:rsid w:val="00780317"/>
    <w:rsid w:val="0078093C"/>
    <w:rsid w:val="007811D8"/>
    <w:rsid w:val="007814CC"/>
    <w:rsid w:val="00781796"/>
    <w:rsid w:val="00781CAC"/>
    <w:rsid w:val="00781F82"/>
    <w:rsid w:val="00781FB5"/>
    <w:rsid w:val="00782793"/>
    <w:rsid w:val="007831B9"/>
    <w:rsid w:val="00783465"/>
    <w:rsid w:val="007834C1"/>
    <w:rsid w:val="00785EF8"/>
    <w:rsid w:val="00786090"/>
    <w:rsid w:val="007867AE"/>
    <w:rsid w:val="00791023"/>
    <w:rsid w:val="00791BC5"/>
    <w:rsid w:val="00792558"/>
    <w:rsid w:val="00792B20"/>
    <w:rsid w:val="00793DF7"/>
    <w:rsid w:val="0079496D"/>
    <w:rsid w:val="00794C4E"/>
    <w:rsid w:val="00797601"/>
    <w:rsid w:val="00797AA5"/>
    <w:rsid w:val="007A0177"/>
    <w:rsid w:val="007A2D7F"/>
    <w:rsid w:val="007A3106"/>
    <w:rsid w:val="007A42EF"/>
    <w:rsid w:val="007A4E15"/>
    <w:rsid w:val="007A70D7"/>
    <w:rsid w:val="007B02CF"/>
    <w:rsid w:val="007B0686"/>
    <w:rsid w:val="007B2C51"/>
    <w:rsid w:val="007B2D52"/>
    <w:rsid w:val="007B3DD3"/>
    <w:rsid w:val="007B42F2"/>
    <w:rsid w:val="007B704F"/>
    <w:rsid w:val="007B7AAA"/>
    <w:rsid w:val="007C01A8"/>
    <w:rsid w:val="007C0653"/>
    <w:rsid w:val="007C0A52"/>
    <w:rsid w:val="007C100E"/>
    <w:rsid w:val="007C27C8"/>
    <w:rsid w:val="007C2CD3"/>
    <w:rsid w:val="007C3250"/>
    <w:rsid w:val="007C332B"/>
    <w:rsid w:val="007C3E2B"/>
    <w:rsid w:val="007C3F0A"/>
    <w:rsid w:val="007D0BE2"/>
    <w:rsid w:val="007D1B5C"/>
    <w:rsid w:val="007D22E7"/>
    <w:rsid w:val="007D24F2"/>
    <w:rsid w:val="007D2705"/>
    <w:rsid w:val="007D3490"/>
    <w:rsid w:val="007D3E57"/>
    <w:rsid w:val="007D4B28"/>
    <w:rsid w:val="007D4F7F"/>
    <w:rsid w:val="007D4FD0"/>
    <w:rsid w:val="007D5951"/>
    <w:rsid w:val="007D689B"/>
    <w:rsid w:val="007D76E4"/>
    <w:rsid w:val="007D76E7"/>
    <w:rsid w:val="007E1982"/>
    <w:rsid w:val="007E1E44"/>
    <w:rsid w:val="007E299F"/>
    <w:rsid w:val="007E29C0"/>
    <w:rsid w:val="007E4DA9"/>
    <w:rsid w:val="007E5315"/>
    <w:rsid w:val="007E5403"/>
    <w:rsid w:val="007E5A7F"/>
    <w:rsid w:val="007E5D51"/>
    <w:rsid w:val="007E6485"/>
    <w:rsid w:val="007E690D"/>
    <w:rsid w:val="007F0246"/>
    <w:rsid w:val="007F14E0"/>
    <w:rsid w:val="007F19CA"/>
    <w:rsid w:val="007F3387"/>
    <w:rsid w:val="007F411C"/>
    <w:rsid w:val="007F464C"/>
    <w:rsid w:val="007F4B6E"/>
    <w:rsid w:val="007F621D"/>
    <w:rsid w:val="007F648B"/>
    <w:rsid w:val="007F66FE"/>
    <w:rsid w:val="007F68D3"/>
    <w:rsid w:val="007F6D21"/>
    <w:rsid w:val="007F6E52"/>
    <w:rsid w:val="007F7549"/>
    <w:rsid w:val="007F77D8"/>
    <w:rsid w:val="007F7EB3"/>
    <w:rsid w:val="0080034E"/>
    <w:rsid w:val="0080084F"/>
    <w:rsid w:val="00800AFB"/>
    <w:rsid w:val="008015AE"/>
    <w:rsid w:val="008032A9"/>
    <w:rsid w:val="00803EFF"/>
    <w:rsid w:val="00803F0E"/>
    <w:rsid w:val="00804D1E"/>
    <w:rsid w:val="00804ED8"/>
    <w:rsid w:val="00806CF4"/>
    <w:rsid w:val="008070AA"/>
    <w:rsid w:val="00807D04"/>
    <w:rsid w:val="008108FD"/>
    <w:rsid w:val="00811D15"/>
    <w:rsid w:val="008122D7"/>
    <w:rsid w:val="00813685"/>
    <w:rsid w:val="00813D07"/>
    <w:rsid w:val="00813FBC"/>
    <w:rsid w:val="0081612C"/>
    <w:rsid w:val="00816918"/>
    <w:rsid w:val="0081795B"/>
    <w:rsid w:val="00820B27"/>
    <w:rsid w:val="00822F6D"/>
    <w:rsid w:val="00823073"/>
    <w:rsid w:val="008245F4"/>
    <w:rsid w:val="00824C2C"/>
    <w:rsid w:val="008251AA"/>
    <w:rsid w:val="008256BB"/>
    <w:rsid w:val="00831118"/>
    <w:rsid w:val="00831ACF"/>
    <w:rsid w:val="0083204E"/>
    <w:rsid w:val="008322A4"/>
    <w:rsid w:val="00832A00"/>
    <w:rsid w:val="008331BF"/>
    <w:rsid w:val="008332CD"/>
    <w:rsid w:val="008335F9"/>
    <w:rsid w:val="008348FF"/>
    <w:rsid w:val="00834B28"/>
    <w:rsid w:val="00834CC5"/>
    <w:rsid w:val="00834D8A"/>
    <w:rsid w:val="0083656A"/>
    <w:rsid w:val="00836D98"/>
    <w:rsid w:val="00837230"/>
    <w:rsid w:val="00837A16"/>
    <w:rsid w:val="00837DE7"/>
    <w:rsid w:val="00837F6A"/>
    <w:rsid w:val="008401B8"/>
    <w:rsid w:val="00840539"/>
    <w:rsid w:val="0084141B"/>
    <w:rsid w:val="008419FF"/>
    <w:rsid w:val="00843A95"/>
    <w:rsid w:val="00843E83"/>
    <w:rsid w:val="00843F13"/>
    <w:rsid w:val="0084535E"/>
    <w:rsid w:val="00845786"/>
    <w:rsid w:val="00845CF0"/>
    <w:rsid w:val="00846708"/>
    <w:rsid w:val="008500AF"/>
    <w:rsid w:val="00850923"/>
    <w:rsid w:val="00850F4E"/>
    <w:rsid w:val="0085189B"/>
    <w:rsid w:val="008522C5"/>
    <w:rsid w:val="008522C6"/>
    <w:rsid w:val="008536B0"/>
    <w:rsid w:val="008539B0"/>
    <w:rsid w:val="008539DF"/>
    <w:rsid w:val="00853F77"/>
    <w:rsid w:val="00854367"/>
    <w:rsid w:val="00854713"/>
    <w:rsid w:val="008548F3"/>
    <w:rsid w:val="008556E1"/>
    <w:rsid w:val="00855B88"/>
    <w:rsid w:val="00855C42"/>
    <w:rsid w:val="00855FE9"/>
    <w:rsid w:val="00856EFC"/>
    <w:rsid w:val="0085755D"/>
    <w:rsid w:val="0086013E"/>
    <w:rsid w:val="008614F3"/>
    <w:rsid w:val="008623CE"/>
    <w:rsid w:val="00863732"/>
    <w:rsid w:val="00867467"/>
    <w:rsid w:val="00867490"/>
    <w:rsid w:val="008679CD"/>
    <w:rsid w:val="00867D5F"/>
    <w:rsid w:val="00867F75"/>
    <w:rsid w:val="00872809"/>
    <w:rsid w:val="0087505C"/>
    <w:rsid w:val="0087613A"/>
    <w:rsid w:val="008762C3"/>
    <w:rsid w:val="00876683"/>
    <w:rsid w:val="0087701A"/>
    <w:rsid w:val="0087758D"/>
    <w:rsid w:val="00877794"/>
    <w:rsid w:val="008777B8"/>
    <w:rsid w:val="008804B7"/>
    <w:rsid w:val="008805CA"/>
    <w:rsid w:val="00880B84"/>
    <w:rsid w:val="00881207"/>
    <w:rsid w:val="00881F41"/>
    <w:rsid w:val="0088204F"/>
    <w:rsid w:val="00882407"/>
    <w:rsid w:val="00883414"/>
    <w:rsid w:val="00883905"/>
    <w:rsid w:val="00884CFC"/>
    <w:rsid w:val="00885C8A"/>
    <w:rsid w:val="00886183"/>
    <w:rsid w:val="00886E8D"/>
    <w:rsid w:val="00887F18"/>
    <w:rsid w:val="008918BA"/>
    <w:rsid w:val="00891EAA"/>
    <w:rsid w:val="0089209A"/>
    <w:rsid w:val="0089229E"/>
    <w:rsid w:val="008924E6"/>
    <w:rsid w:val="00892F4C"/>
    <w:rsid w:val="00893625"/>
    <w:rsid w:val="00893760"/>
    <w:rsid w:val="0089444B"/>
    <w:rsid w:val="0089522A"/>
    <w:rsid w:val="00895D94"/>
    <w:rsid w:val="0089629F"/>
    <w:rsid w:val="00896581"/>
    <w:rsid w:val="00896EF7"/>
    <w:rsid w:val="00897602"/>
    <w:rsid w:val="00897874"/>
    <w:rsid w:val="008A208E"/>
    <w:rsid w:val="008A21C4"/>
    <w:rsid w:val="008A23D9"/>
    <w:rsid w:val="008A2450"/>
    <w:rsid w:val="008A2869"/>
    <w:rsid w:val="008A2A01"/>
    <w:rsid w:val="008A53F2"/>
    <w:rsid w:val="008A5832"/>
    <w:rsid w:val="008A648A"/>
    <w:rsid w:val="008B0123"/>
    <w:rsid w:val="008B0AF4"/>
    <w:rsid w:val="008B0DC0"/>
    <w:rsid w:val="008B0E21"/>
    <w:rsid w:val="008B0F41"/>
    <w:rsid w:val="008B21CA"/>
    <w:rsid w:val="008B2EFD"/>
    <w:rsid w:val="008B35C9"/>
    <w:rsid w:val="008B5614"/>
    <w:rsid w:val="008B6286"/>
    <w:rsid w:val="008B666A"/>
    <w:rsid w:val="008B69A0"/>
    <w:rsid w:val="008B76F0"/>
    <w:rsid w:val="008B7AAA"/>
    <w:rsid w:val="008C0591"/>
    <w:rsid w:val="008C1095"/>
    <w:rsid w:val="008C281A"/>
    <w:rsid w:val="008C2912"/>
    <w:rsid w:val="008C360A"/>
    <w:rsid w:val="008C370A"/>
    <w:rsid w:val="008C4062"/>
    <w:rsid w:val="008C4255"/>
    <w:rsid w:val="008C4DE8"/>
    <w:rsid w:val="008C50AA"/>
    <w:rsid w:val="008C717C"/>
    <w:rsid w:val="008D13D0"/>
    <w:rsid w:val="008D14AB"/>
    <w:rsid w:val="008D17D3"/>
    <w:rsid w:val="008D1847"/>
    <w:rsid w:val="008D335A"/>
    <w:rsid w:val="008D3F44"/>
    <w:rsid w:val="008D3F62"/>
    <w:rsid w:val="008D4139"/>
    <w:rsid w:val="008D563B"/>
    <w:rsid w:val="008D775A"/>
    <w:rsid w:val="008D78EF"/>
    <w:rsid w:val="008E021E"/>
    <w:rsid w:val="008E0739"/>
    <w:rsid w:val="008E1F42"/>
    <w:rsid w:val="008E2391"/>
    <w:rsid w:val="008E2EFE"/>
    <w:rsid w:val="008E3820"/>
    <w:rsid w:val="008E404A"/>
    <w:rsid w:val="008E486E"/>
    <w:rsid w:val="008E5592"/>
    <w:rsid w:val="008E59D0"/>
    <w:rsid w:val="008E6B26"/>
    <w:rsid w:val="008E78FD"/>
    <w:rsid w:val="008F083D"/>
    <w:rsid w:val="008F22F3"/>
    <w:rsid w:val="008F2B43"/>
    <w:rsid w:val="008F2EFE"/>
    <w:rsid w:val="008F30C9"/>
    <w:rsid w:val="008F4220"/>
    <w:rsid w:val="008F54EB"/>
    <w:rsid w:val="008F5D9C"/>
    <w:rsid w:val="008F74BE"/>
    <w:rsid w:val="008F7F93"/>
    <w:rsid w:val="00901681"/>
    <w:rsid w:val="00902CC5"/>
    <w:rsid w:val="009034F1"/>
    <w:rsid w:val="00903D70"/>
    <w:rsid w:val="00903F27"/>
    <w:rsid w:val="0090477B"/>
    <w:rsid w:val="009053D6"/>
    <w:rsid w:val="00905A86"/>
    <w:rsid w:val="00905CD2"/>
    <w:rsid w:val="00906633"/>
    <w:rsid w:val="0090775B"/>
    <w:rsid w:val="0090785A"/>
    <w:rsid w:val="00907CBB"/>
    <w:rsid w:val="00910A18"/>
    <w:rsid w:val="009110B1"/>
    <w:rsid w:val="009131C3"/>
    <w:rsid w:val="009134A1"/>
    <w:rsid w:val="00913777"/>
    <w:rsid w:val="009164F5"/>
    <w:rsid w:val="00916DDC"/>
    <w:rsid w:val="00916F7A"/>
    <w:rsid w:val="00917AD8"/>
    <w:rsid w:val="00917DCB"/>
    <w:rsid w:val="00920EB7"/>
    <w:rsid w:val="00921F9F"/>
    <w:rsid w:val="00922180"/>
    <w:rsid w:val="00922657"/>
    <w:rsid w:val="00923908"/>
    <w:rsid w:val="00924EEB"/>
    <w:rsid w:val="0092631C"/>
    <w:rsid w:val="00926E92"/>
    <w:rsid w:val="00927850"/>
    <w:rsid w:val="009301BD"/>
    <w:rsid w:val="00930932"/>
    <w:rsid w:val="00930B30"/>
    <w:rsid w:val="00930CB0"/>
    <w:rsid w:val="00930F84"/>
    <w:rsid w:val="00931876"/>
    <w:rsid w:val="00931AA3"/>
    <w:rsid w:val="00931CC9"/>
    <w:rsid w:val="00931E48"/>
    <w:rsid w:val="0093242C"/>
    <w:rsid w:val="009324A7"/>
    <w:rsid w:val="00933108"/>
    <w:rsid w:val="00933367"/>
    <w:rsid w:val="00933C0F"/>
    <w:rsid w:val="00933DC7"/>
    <w:rsid w:val="00933F7A"/>
    <w:rsid w:val="009346B9"/>
    <w:rsid w:val="009347F2"/>
    <w:rsid w:val="00934E52"/>
    <w:rsid w:val="009363D6"/>
    <w:rsid w:val="00937274"/>
    <w:rsid w:val="00937C43"/>
    <w:rsid w:val="0094067C"/>
    <w:rsid w:val="009407FF"/>
    <w:rsid w:val="00941EB7"/>
    <w:rsid w:val="009420D6"/>
    <w:rsid w:val="009421A3"/>
    <w:rsid w:val="009425B9"/>
    <w:rsid w:val="009430E7"/>
    <w:rsid w:val="00944C61"/>
    <w:rsid w:val="00944D4B"/>
    <w:rsid w:val="009452E6"/>
    <w:rsid w:val="00945483"/>
    <w:rsid w:val="00945A0E"/>
    <w:rsid w:val="009467FF"/>
    <w:rsid w:val="00946CF1"/>
    <w:rsid w:val="00946DC3"/>
    <w:rsid w:val="009477A8"/>
    <w:rsid w:val="00950D65"/>
    <w:rsid w:val="00950DB2"/>
    <w:rsid w:val="00951565"/>
    <w:rsid w:val="00951DFA"/>
    <w:rsid w:val="0095452B"/>
    <w:rsid w:val="0095550E"/>
    <w:rsid w:val="009559CF"/>
    <w:rsid w:val="009563C8"/>
    <w:rsid w:val="00956B33"/>
    <w:rsid w:val="00956F24"/>
    <w:rsid w:val="0095703E"/>
    <w:rsid w:val="00957245"/>
    <w:rsid w:val="00957655"/>
    <w:rsid w:val="00960F35"/>
    <w:rsid w:val="009612AF"/>
    <w:rsid w:val="00961E57"/>
    <w:rsid w:val="0096272B"/>
    <w:rsid w:val="009629A6"/>
    <w:rsid w:val="00963159"/>
    <w:rsid w:val="00963343"/>
    <w:rsid w:val="00963681"/>
    <w:rsid w:val="00964150"/>
    <w:rsid w:val="00964624"/>
    <w:rsid w:val="009657D7"/>
    <w:rsid w:val="00965D85"/>
    <w:rsid w:val="009665A2"/>
    <w:rsid w:val="009702DA"/>
    <w:rsid w:val="0097213E"/>
    <w:rsid w:val="00972E91"/>
    <w:rsid w:val="00973137"/>
    <w:rsid w:val="00974C8A"/>
    <w:rsid w:val="00974DCE"/>
    <w:rsid w:val="009752F1"/>
    <w:rsid w:val="0097624D"/>
    <w:rsid w:val="009805D1"/>
    <w:rsid w:val="0098073E"/>
    <w:rsid w:val="009812ED"/>
    <w:rsid w:val="00981703"/>
    <w:rsid w:val="00981F0C"/>
    <w:rsid w:val="00983C93"/>
    <w:rsid w:val="0098562B"/>
    <w:rsid w:val="00985AA0"/>
    <w:rsid w:val="009866D3"/>
    <w:rsid w:val="0098695B"/>
    <w:rsid w:val="00986BAC"/>
    <w:rsid w:val="009901FD"/>
    <w:rsid w:val="00990265"/>
    <w:rsid w:val="0099176F"/>
    <w:rsid w:val="00991946"/>
    <w:rsid w:val="00991A79"/>
    <w:rsid w:val="00993A55"/>
    <w:rsid w:val="00994143"/>
    <w:rsid w:val="0099548A"/>
    <w:rsid w:val="009954B3"/>
    <w:rsid w:val="009958AD"/>
    <w:rsid w:val="00995ABB"/>
    <w:rsid w:val="00995B1B"/>
    <w:rsid w:val="009960A7"/>
    <w:rsid w:val="009973E2"/>
    <w:rsid w:val="00997E56"/>
    <w:rsid w:val="009A015E"/>
    <w:rsid w:val="009A0B75"/>
    <w:rsid w:val="009A161F"/>
    <w:rsid w:val="009A26FF"/>
    <w:rsid w:val="009A2B6A"/>
    <w:rsid w:val="009A38EB"/>
    <w:rsid w:val="009A418A"/>
    <w:rsid w:val="009A4DE3"/>
    <w:rsid w:val="009A58E1"/>
    <w:rsid w:val="009B0420"/>
    <w:rsid w:val="009B0604"/>
    <w:rsid w:val="009B0CEA"/>
    <w:rsid w:val="009B0D13"/>
    <w:rsid w:val="009B1B56"/>
    <w:rsid w:val="009B1EDB"/>
    <w:rsid w:val="009B2B58"/>
    <w:rsid w:val="009B3048"/>
    <w:rsid w:val="009B3C1D"/>
    <w:rsid w:val="009B463B"/>
    <w:rsid w:val="009B471F"/>
    <w:rsid w:val="009B6645"/>
    <w:rsid w:val="009C4E9D"/>
    <w:rsid w:val="009C5850"/>
    <w:rsid w:val="009C6DC1"/>
    <w:rsid w:val="009C776F"/>
    <w:rsid w:val="009C7C76"/>
    <w:rsid w:val="009D05EA"/>
    <w:rsid w:val="009D0744"/>
    <w:rsid w:val="009D0CF8"/>
    <w:rsid w:val="009D152D"/>
    <w:rsid w:val="009D233A"/>
    <w:rsid w:val="009D3372"/>
    <w:rsid w:val="009D39C2"/>
    <w:rsid w:val="009D4408"/>
    <w:rsid w:val="009D5140"/>
    <w:rsid w:val="009D595D"/>
    <w:rsid w:val="009D5C86"/>
    <w:rsid w:val="009D6D22"/>
    <w:rsid w:val="009D71B8"/>
    <w:rsid w:val="009E22D9"/>
    <w:rsid w:val="009E297F"/>
    <w:rsid w:val="009E3140"/>
    <w:rsid w:val="009E3C59"/>
    <w:rsid w:val="009E3E79"/>
    <w:rsid w:val="009E4367"/>
    <w:rsid w:val="009E785D"/>
    <w:rsid w:val="009E78CD"/>
    <w:rsid w:val="009E7CB3"/>
    <w:rsid w:val="009F0963"/>
    <w:rsid w:val="009F0C54"/>
    <w:rsid w:val="009F0DEC"/>
    <w:rsid w:val="009F371A"/>
    <w:rsid w:val="009F3855"/>
    <w:rsid w:val="009F38C1"/>
    <w:rsid w:val="009F3C72"/>
    <w:rsid w:val="009F3E24"/>
    <w:rsid w:val="009F475F"/>
    <w:rsid w:val="009F50C9"/>
    <w:rsid w:val="009F6403"/>
    <w:rsid w:val="009F6C5D"/>
    <w:rsid w:val="009F7961"/>
    <w:rsid w:val="00A0010F"/>
    <w:rsid w:val="00A001C2"/>
    <w:rsid w:val="00A004A7"/>
    <w:rsid w:val="00A00524"/>
    <w:rsid w:val="00A00854"/>
    <w:rsid w:val="00A00B89"/>
    <w:rsid w:val="00A016EA"/>
    <w:rsid w:val="00A01A61"/>
    <w:rsid w:val="00A03259"/>
    <w:rsid w:val="00A04495"/>
    <w:rsid w:val="00A073A7"/>
    <w:rsid w:val="00A07818"/>
    <w:rsid w:val="00A10085"/>
    <w:rsid w:val="00A10C4C"/>
    <w:rsid w:val="00A11A6A"/>
    <w:rsid w:val="00A12AC0"/>
    <w:rsid w:val="00A13F4F"/>
    <w:rsid w:val="00A141C2"/>
    <w:rsid w:val="00A151FF"/>
    <w:rsid w:val="00A15B7B"/>
    <w:rsid w:val="00A16504"/>
    <w:rsid w:val="00A20268"/>
    <w:rsid w:val="00A2204C"/>
    <w:rsid w:val="00A222BB"/>
    <w:rsid w:val="00A2438D"/>
    <w:rsid w:val="00A2595B"/>
    <w:rsid w:val="00A25F02"/>
    <w:rsid w:val="00A27385"/>
    <w:rsid w:val="00A312BC"/>
    <w:rsid w:val="00A33448"/>
    <w:rsid w:val="00A33B3F"/>
    <w:rsid w:val="00A35651"/>
    <w:rsid w:val="00A36986"/>
    <w:rsid w:val="00A36F9F"/>
    <w:rsid w:val="00A37352"/>
    <w:rsid w:val="00A4299F"/>
    <w:rsid w:val="00A430DC"/>
    <w:rsid w:val="00A431BA"/>
    <w:rsid w:val="00A435CE"/>
    <w:rsid w:val="00A43DE6"/>
    <w:rsid w:val="00A43E13"/>
    <w:rsid w:val="00A44978"/>
    <w:rsid w:val="00A44EE5"/>
    <w:rsid w:val="00A458E1"/>
    <w:rsid w:val="00A45ECC"/>
    <w:rsid w:val="00A46DA0"/>
    <w:rsid w:val="00A507AD"/>
    <w:rsid w:val="00A51308"/>
    <w:rsid w:val="00A52FF1"/>
    <w:rsid w:val="00A55BA2"/>
    <w:rsid w:val="00A55CDB"/>
    <w:rsid w:val="00A565EF"/>
    <w:rsid w:val="00A57084"/>
    <w:rsid w:val="00A57EA6"/>
    <w:rsid w:val="00A60988"/>
    <w:rsid w:val="00A60D24"/>
    <w:rsid w:val="00A6102E"/>
    <w:rsid w:val="00A6112A"/>
    <w:rsid w:val="00A6177C"/>
    <w:rsid w:val="00A617B5"/>
    <w:rsid w:val="00A628CF"/>
    <w:rsid w:val="00A62C00"/>
    <w:rsid w:val="00A62E24"/>
    <w:rsid w:val="00A62EE2"/>
    <w:rsid w:val="00A63807"/>
    <w:rsid w:val="00A6497A"/>
    <w:rsid w:val="00A65410"/>
    <w:rsid w:val="00A656A6"/>
    <w:rsid w:val="00A657CF"/>
    <w:rsid w:val="00A661B2"/>
    <w:rsid w:val="00A664EC"/>
    <w:rsid w:val="00A668F7"/>
    <w:rsid w:val="00A66C28"/>
    <w:rsid w:val="00A66D73"/>
    <w:rsid w:val="00A67B1C"/>
    <w:rsid w:val="00A7049C"/>
    <w:rsid w:val="00A70D8B"/>
    <w:rsid w:val="00A71713"/>
    <w:rsid w:val="00A72088"/>
    <w:rsid w:val="00A72A59"/>
    <w:rsid w:val="00A72FA6"/>
    <w:rsid w:val="00A74936"/>
    <w:rsid w:val="00A74F14"/>
    <w:rsid w:val="00A7536E"/>
    <w:rsid w:val="00A75768"/>
    <w:rsid w:val="00A7661F"/>
    <w:rsid w:val="00A7727F"/>
    <w:rsid w:val="00A80BB4"/>
    <w:rsid w:val="00A81A84"/>
    <w:rsid w:val="00A8214C"/>
    <w:rsid w:val="00A82232"/>
    <w:rsid w:val="00A8462A"/>
    <w:rsid w:val="00A847D6"/>
    <w:rsid w:val="00A86D22"/>
    <w:rsid w:val="00A87C85"/>
    <w:rsid w:val="00A87D67"/>
    <w:rsid w:val="00A87F24"/>
    <w:rsid w:val="00A9228C"/>
    <w:rsid w:val="00A92B92"/>
    <w:rsid w:val="00A93C4F"/>
    <w:rsid w:val="00A93CAE"/>
    <w:rsid w:val="00A94371"/>
    <w:rsid w:val="00A96459"/>
    <w:rsid w:val="00A9787E"/>
    <w:rsid w:val="00A97FBF"/>
    <w:rsid w:val="00AA0162"/>
    <w:rsid w:val="00AA0759"/>
    <w:rsid w:val="00AA101B"/>
    <w:rsid w:val="00AA1679"/>
    <w:rsid w:val="00AA207B"/>
    <w:rsid w:val="00AA4044"/>
    <w:rsid w:val="00AA449E"/>
    <w:rsid w:val="00AA4C61"/>
    <w:rsid w:val="00AA719D"/>
    <w:rsid w:val="00AA793E"/>
    <w:rsid w:val="00AB0194"/>
    <w:rsid w:val="00AB08BA"/>
    <w:rsid w:val="00AB2322"/>
    <w:rsid w:val="00AB267F"/>
    <w:rsid w:val="00AB31A4"/>
    <w:rsid w:val="00AB4440"/>
    <w:rsid w:val="00AB5852"/>
    <w:rsid w:val="00AB5856"/>
    <w:rsid w:val="00AB661F"/>
    <w:rsid w:val="00AB68B2"/>
    <w:rsid w:val="00AB7C48"/>
    <w:rsid w:val="00AC03B8"/>
    <w:rsid w:val="00AC03C9"/>
    <w:rsid w:val="00AC0F7B"/>
    <w:rsid w:val="00AC1E7C"/>
    <w:rsid w:val="00AC353F"/>
    <w:rsid w:val="00AC37AF"/>
    <w:rsid w:val="00AC51B0"/>
    <w:rsid w:val="00AC5E8C"/>
    <w:rsid w:val="00AC5FBF"/>
    <w:rsid w:val="00AC6732"/>
    <w:rsid w:val="00AD0FB2"/>
    <w:rsid w:val="00AD2490"/>
    <w:rsid w:val="00AD276C"/>
    <w:rsid w:val="00AD2E48"/>
    <w:rsid w:val="00AD3967"/>
    <w:rsid w:val="00AD4D09"/>
    <w:rsid w:val="00AD77A9"/>
    <w:rsid w:val="00AE0038"/>
    <w:rsid w:val="00AE06FC"/>
    <w:rsid w:val="00AE0A65"/>
    <w:rsid w:val="00AE0BEC"/>
    <w:rsid w:val="00AE3994"/>
    <w:rsid w:val="00AE418E"/>
    <w:rsid w:val="00AE5BFA"/>
    <w:rsid w:val="00AE5C73"/>
    <w:rsid w:val="00AE5F89"/>
    <w:rsid w:val="00AE5FF9"/>
    <w:rsid w:val="00AE727F"/>
    <w:rsid w:val="00AE730B"/>
    <w:rsid w:val="00AE7E01"/>
    <w:rsid w:val="00AF01A1"/>
    <w:rsid w:val="00AF0956"/>
    <w:rsid w:val="00AF20B3"/>
    <w:rsid w:val="00AF292E"/>
    <w:rsid w:val="00AF32C7"/>
    <w:rsid w:val="00AF48C2"/>
    <w:rsid w:val="00AF5737"/>
    <w:rsid w:val="00AF57DF"/>
    <w:rsid w:val="00AF655B"/>
    <w:rsid w:val="00AF71A1"/>
    <w:rsid w:val="00AF7C32"/>
    <w:rsid w:val="00B008F2"/>
    <w:rsid w:val="00B01792"/>
    <w:rsid w:val="00B030FD"/>
    <w:rsid w:val="00B03188"/>
    <w:rsid w:val="00B031FE"/>
    <w:rsid w:val="00B0388C"/>
    <w:rsid w:val="00B03C64"/>
    <w:rsid w:val="00B040B7"/>
    <w:rsid w:val="00B046F3"/>
    <w:rsid w:val="00B04B03"/>
    <w:rsid w:val="00B069DB"/>
    <w:rsid w:val="00B06F7A"/>
    <w:rsid w:val="00B07F6F"/>
    <w:rsid w:val="00B100D7"/>
    <w:rsid w:val="00B1046E"/>
    <w:rsid w:val="00B10507"/>
    <w:rsid w:val="00B11018"/>
    <w:rsid w:val="00B11A31"/>
    <w:rsid w:val="00B15D11"/>
    <w:rsid w:val="00B16573"/>
    <w:rsid w:val="00B17147"/>
    <w:rsid w:val="00B17718"/>
    <w:rsid w:val="00B1774E"/>
    <w:rsid w:val="00B17ADB"/>
    <w:rsid w:val="00B2027E"/>
    <w:rsid w:val="00B20F28"/>
    <w:rsid w:val="00B21951"/>
    <w:rsid w:val="00B21B9F"/>
    <w:rsid w:val="00B21F0F"/>
    <w:rsid w:val="00B22D64"/>
    <w:rsid w:val="00B22EA7"/>
    <w:rsid w:val="00B23BBB"/>
    <w:rsid w:val="00B2574B"/>
    <w:rsid w:val="00B25A69"/>
    <w:rsid w:val="00B25FA3"/>
    <w:rsid w:val="00B27C94"/>
    <w:rsid w:val="00B27E1B"/>
    <w:rsid w:val="00B3064B"/>
    <w:rsid w:val="00B30783"/>
    <w:rsid w:val="00B3089D"/>
    <w:rsid w:val="00B31EFD"/>
    <w:rsid w:val="00B3318B"/>
    <w:rsid w:val="00B34971"/>
    <w:rsid w:val="00B36097"/>
    <w:rsid w:val="00B362D2"/>
    <w:rsid w:val="00B36436"/>
    <w:rsid w:val="00B36E93"/>
    <w:rsid w:val="00B40352"/>
    <w:rsid w:val="00B40E4F"/>
    <w:rsid w:val="00B41329"/>
    <w:rsid w:val="00B4164F"/>
    <w:rsid w:val="00B41671"/>
    <w:rsid w:val="00B42F32"/>
    <w:rsid w:val="00B431C6"/>
    <w:rsid w:val="00B432E8"/>
    <w:rsid w:val="00B43582"/>
    <w:rsid w:val="00B43817"/>
    <w:rsid w:val="00B43E9C"/>
    <w:rsid w:val="00B43F87"/>
    <w:rsid w:val="00B470F9"/>
    <w:rsid w:val="00B471BC"/>
    <w:rsid w:val="00B47A92"/>
    <w:rsid w:val="00B50273"/>
    <w:rsid w:val="00B5073F"/>
    <w:rsid w:val="00B5085A"/>
    <w:rsid w:val="00B50C70"/>
    <w:rsid w:val="00B51230"/>
    <w:rsid w:val="00B524E3"/>
    <w:rsid w:val="00B528AC"/>
    <w:rsid w:val="00B54983"/>
    <w:rsid w:val="00B55958"/>
    <w:rsid w:val="00B55EEF"/>
    <w:rsid w:val="00B568DB"/>
    <w:rsid w:val="00B5714A"/>
    <w:rsid w:val="00B574D2"/>
    <w:rsid w:val="00B57DAD"/>
    <w:rsid w:val="00B600C5"/>
    <w:rsid w:val="00B60C4B"/>
    <w:rsid w:val="00B618BB"/>
    <w:rsid w:val="00B61960"/>
    <w:rsid w:val="00B6199B"/>
    <w:rsid w:val="00B61C0A"/>
    <w:rsid w:val="00B61F03"/>
    <w:rsid w:val="00B62503"/>
    <w:rsid w:val="00B625F7"/>
    <w:rsid w:val="00B62B3B"/>
    <w:rsid w:val="00B62F4C"/>
    <w:rsid w:val="00B633E1"/>
    <w:rsid w:val="00B63E15"/>
    <w:rsid w:val="00B652C6"/>
    <w:rsid w:val="00B656E7"/>
    <w:rsid w:val="00B658BE"/>
    <w:rsid w:val="00B662CB"/>
    <w:rsid w:val="00B6632F"/>
    <w:rsid w:val="00B670A9"/>
    <w:rsid w:val="00B673B1"/>
    <w:rsid w:val="00B67E7E"/>
    <w:rsid w:val="00B67F03"/>
    <w:rsid w:val="00B72186"/>
    <w:rsid w:val="00B72652"/>
    <w:rsid w:val="00B75AAB"/>
    <w:rsid w:val="00B76104"/>
    <w:rsid w:val="00B76AE0"/>
    <w:rsid w:val="00B7761E"/>
    <w:rsid w:val="00B81295"/>
    <w:rsid w:val="00B81B6B"/>
    <w:rsid w:val="00B8258D"/>
    <w:rsid w:val="00B826A7"/>
    <w:rsid w:val="00B8474C"/>
    <w:rsid w:val="00B84CFA"/>
    <w:rsid w:val="00B85102"/>
    <w:rsid w:val="00B86290"/>
    <w:rsid w:val="00B86719"/>
    <w:rsid w:val="00B86BE1"/>
    <w:rsid w:val="00B87370"/>
    <w:rsid w:val="00B87780"/>
    <w:rsid w:val="00B901DE"/>
    <w:rsid w:val="00B902F5"/>
    <w:rsid w:val="00B90FA8"/>
    <w:rsid w:val="00B912C8"/>
    <w:rsid w:val="00B917F2"/>
    <w:rsid w:val="00B92032"/>
    <w:rsid w:val="00B920B8"/>
    <w:rsid w:val="00B9212F"/>
    <w:rsid w:val="00B923A2"/>
    <w:rsid w:val="00B92912"/>
    <w:rsid w:val="00B92EC4"/>
    <w:rsid w:val="00B93555"/>
    <w:rsid w:val="00B956C2"/>
    <w:rsid w:val="00B956C8"/>
    <w:rsid w:val="00B96D55"/>
    <w:rsid w:val="00BA08E1"/>
    <w:rsid w:val="00BA0DA8"/>
    <w:rsid w:val="00BA1757"/>
    <w:rsid w:val="00BA1858"/>
    <w:rsid w:val="00BA2099"/>
    <w:rsid w:val="00BA50FD"/>
    <w:rsid w:val="00BA5252"/>
    <w:rsid w:val="00BA53DC"/>
    <w:rsid w:val="00BA5EE7"/>
    <w:rsid w:val="00BA6EF4"/>
    <w:rsid w:val="00BB2B14"/>
    <w:rsid w:val="00BB2D52"/>
    <w:rsid w:val="00BB38BC"/>
    <w:rsid w:val="00BB45B5"/>
    <w:rsid w:val="00BB4E1C"/>
    <w:rsid w:val="00BB4F7F"/>
    <w:rsid w:val="00BB5E80"/>
    <w:rsid w:val="00BB643C"/>
    <w:rsid w:val="00BB6988"/>
    <w:rsid w:val="00BB73A0"/>
    <w:rsid w:val="00BB7BD6"/>
    <w:rsid w:val="00BC0034"/>
    <w:rsid w:val="00BC0871"/>
    <w:rsid w:val="00BC1C10"/>
    <w:rsid w:val="00BC1ED3"/>
    <w:rsid w:val="00BC233E"/>
    <w:rsid w:val="00BC384A"/>
    <w:rsid w:val="00BC4705"/>
    <w:rsid w:val="00BC5BB7"/>
    <w:rsid w:val="00BC6414"/>
    <w:rsid w:val="00BC7423"/>
    <w:rsid w:val="00BD01BC"/>
    <w:rsid w:val="00BD02B9"/>
    <w:rsid w:val="00BD265B"/>
    <w:rsid w:val="00BD266B"/>
    <w:rsid w:val="00BD2AFD"/>
    <w:rsid w:val="00BD2C9A"/>
    <w:rsid w:val="00BD35B0"/>
    <w:rsid w:val="00BD388A"/>
    <w:rsid w:val="00BD6180"/>
    <w:rsid w:val="00BE0638"/>
    <w:rsid w:val="00BE3A1C"/>
    <w:rsid w:val="00BE4085"/>
    <w:rsid w:val="00BE4169"/>
    <w:rsid w:val="00BE5A7A"/>
    <w:rsid w:val="00BE61B8"/>
    <w:rsid w:val="00BE6400"/>
    <w:rsid w:val="00BE74DD"/>
    <w:rsid w:val="00BE76DD"/>
    <w:rsid w:val="00BE7B07"/>
    <w:rsid w:val="00BE7FF1"/>
    <w:rsid w:val="00BF052B"/>
    <w:rsid w:val="00BF0D6C"/>
    <w:rsid w:val="00BF21D9"/>
    <w:rsid w:val="00BF2445"/>
    <w:rsid w:val="00BF283D"/>
    <w:rsid w:val="00BF3368"/>
    <w:rsid w:val="00BF3C73"/>
    <w:rsid w:val="00BF5EAD"/>
    <w:rsid w:val="00BF6362"/>
    <w:rsid w:val="00BF65E4"/>
    <w:rsid w:val="00BF77AE"/>
    <w:rsid w:val="00BF7A8A"/>
    <w:rsid w:val="00C004F6"/>
    <w:rsid w:val="00C0167B"/>
    <w:rsid w:val="00C0234B"/>
    <w:rsid w:val="00C050F1"/>
    <w:rsid w:val="00C07BCD"/>
    <w:rsid w:val="00C10264"/>
    <w:rsid w:val="00C10918"/>
    <w:rsid w:val="00C10AD3"/>
    <w:rsid w:val="00C10F74"/>
    <w:rsid w:val="00C144B8"/>
    <w:rsid w:val="00C15CC4"/>
    <w:rsid w:val="00C164CE"/>
    <w:rsid w:val="00C17A9D"/>
    <w:rsid w:val="00C17B03"/>
    <w:rsid w:val="00C20624"/>
    <w:rsid w:val="00C20675"/>
    <w:rsid w:val="00C220E7"/>
    <w:rsid w:val="00C23219"/>
    <w:rsid w:val="00C23479"/>
    <w:rsid w:val="00C25A45"/>
    <w:rsid w:val="00C264CF"/>
    <w:rsid w:val="00C26B80"/>
    <w:rsid w:val="00C26F76"/>
    <w:rsid w:val="00C305F0"/>
    <w:rsid w:val="00C30ACB"/>
    <w:rsid w:val="00C30D66"/>
    <w:rsid w:val="00C30DFD"/>
    <w:rsid w:val="00C319AB"/>
    <w:rsid w:val="00C3213A"/>
    <w:rsid w:val="00C3442A"/>
    <w:rsid w:val="00C34458"/>
    <w:rsid w:val="00C352B4"/>
    <w:rsid w:val="00C366D2"/>
    <w:rsid w:val="00C36E3B"/>
    <w:rsid w:val="00C3702D"/>
    <w:rsid w:val="00C378D8"/>
    <w:rsid w:val="00C37A8E"/>
    <w:rsid w:val="00C40224"/>
    <w:rsid w:val="00C407C5"/>
    <w:rsid w:val="00C41177"/>
    <w:rsid w:val="00C42737"/>
    <w:rsid w:val="00C42857"/>
    <w:rsid w:val="00C42FCE"/>
    <w:rsid w:val="00C430AA"/>
    <w:rsid w:val="00C439D2"/>
    <w:rsid w:val="00C43B65"/>
    <w:rsid w:val="00C43C68"/>
    <w:rsid w:val="00C441DE"/>
    <w:rsid w:val="00C442A4"/>
    <w:rsid w:val="00C4442F"/>
    <w:rsid w:val="00C466FA"/>
    <w:rsid w:val="00C469BB"/>
    <w:rsid w:val="00C47341"/>
    <w:rsid w:val="00C505E3"/>
    <w:rsid w:val="00C5161A"/>
    <w:rsid w:val="00C51D82"/>
    <w:rsid w:val="00C559AC"/>
    <w:rsid w:val="00C55A49"/>
    <w:rsid w:val="00C55D37"/>
    <w:rsid w:val="00C56711"/>
    <w:rsid w:val="00C567B2"/>
    <w:rsid w:val="00C57088"/>
    <w:rsid w:val="00C57728"/>
    <w:rsid w:val="00C57DA0"/>
    <w:rsid w:val="00C603AB"/>
    <w:rsid w:val="00C60CBA"/>
    <w:rsid w:val="00C61449"/>
    <w:rsid w:val="00C61604"/>
    <w:rsid w:val="00C634AC"/>
    <w:rsid w:val="00C63ABA"/>
    <w:rsid w:val="00C63D82"/>
    <w:rsid w:val="00C643DA"/>
    <w:rsid w:val="00C6449F"/>
    <w:rsid w:val="00C6508C"/>
    <w:rsid w:val="00C65796"/>
    <w:rsid w:val="00C65939"/>
    <w:rsid w:val="00C6647A"/>
    <w:rsid w:val="00C66948"/>
    <w:rsid w:val="00C6755E"/>
    <w:rsid w:val="00C71CB1"/>
    <w:rsid w:val="00C7209F"/>
    <w:rsid w:val="00C723D9"/>
    <w:rsid w:val="00C7446E"/>
    <w:rsid w:val="00C74F2D"/>
    <w:rsid w:val="00C75A79"/>
    <w:rsid w:val="00C76EDD"/>
    <w:rsid w:val="00C80D56"/>
    <w:rsid w:val="00C81077"/>
    <w:rsid w:val="00C81B7A"/>
    <w:rsid w:val="00C8216C"/>
    <w:rsid w:val="00C82551"/>
    <w:rsid w:val="00C84EE8"/>
    <w:rsid w:val="00C85A55"/>
    <w:rsid w:val="00C863D5"/>
    <w:rsid w:val="00C879C2"/>
    <w:rsid w:val="00C90641"/>
    <w:rsid w:val="00C90829"/>
    <w:rsid w:val="00C90A6A"/>
    <w:rsid w:val="00C91052"/>
    <w:rsid w:val="00C91AA2"/>
    <w:rsid w:val="00C93760"/>
    <w:rsid w:val="00C9376D"/>
    <w:rsid w:val="00C93E53"/>
    <w:rsid w:val="00C94067"/>
    <w:rsid w:val="00C948BD"/>
    <w:rsid w:val="00C94D55"/>
    <w:rsid w:val="00C951F1"/>
    <w:rsid w:val="00CA02F1"/>
    <w:rsid w:val="00CA096C"/>
    <w:rsid w:val="00CA0F9A"/>
    <w:rsid w:val="00CA1605"/>
    <w:rsid w:val="00CA342F"/>
    <w:rsid w:val="00CA3F3F"/>
    <w:rsid w:val="00CA4CBC"/>
    <w:rsid w:val="00CA5050"/>
    <w:rsid w:val="00CA51CA"/>
    <w:rsid w:val="00CA5CFC"/>
    <w:rsid w:val="00CA6707"/>
    <w:rsid w:val="00CA6EF0"/>
    <w:rsid w:val="00CB063E"/>
    <w:rsid w:val="00CB0EBC"/>
    <w:rsid w:val="00CB1036"/>
    <w:rsid w:val="00CB12F2"/>
    <w:rsid w:val="00CB1E8C"/>
    <w:rsid w:val="00CB262B"/>
    <w:rsid w:val="00CB2976"/>
    <w:rsid w:val="00CB311D"/>
    <w:rsid w:val="00CB33EB"/>
    <w:rsid w:val="00CB3C18"/>
    <w:rsid w:val="00CB461B"/>
    <w:rsid w:val="00CB479D"/>
    <w:rsid w:val="00CB57A9"/>
    <w:rsid w:val="00CB58F9"/>
    <w:rsid w:val="00CB62EE"/>
    <w:rsid w:val="00CB7181"/>
    <w:rsid w:val="00CC0725"/>
    <w:rsid w:val="00CC11AA"/>
    <w:rsid w:val="00CC21A6"/>
    <w:rsid w:val="00CC3E36"/>
    <w:rsid w:val="00CC4830"/>
    <w:rsid w:val="00CC4ED6"/>
    <w:rsid w:val="00CC5810"/>
    <w:rsid w:val="00CC69A4"/>
    <w:rsid w:val="00CD12CC"/>
    <w:rsid w:val="00CD159E"/>
    <w:rsid w:val="00CD1650"/>
    <w:rsid w:val="00CD2F5D"/>
    <w:rsid w:val="00CD4E4F"/>
    <w:rsid w:val="00CD6583"/>
    <w:rsid w:val="00CD6635"/>
    <w:rsid w:val="00CD678E"/>
    <w:rsid w:val="00CD6872"/>
    <w:rsid w:val="00CD7EF8"/>
    <w:rsid w:val="00CE0747"/>
    <w:rsid w:val="00CE0754"/>
    <w:rsid w:val="00CE13E4"/>
    <w:rsid w:val="00CE16AE"/>
    <w:rsid w:val="00CE182E"/>
    <w:rsid w:val="00CE1D2D"/>
    <w:rsid w:val="00CE2438"/>
    <w:rsid w:val="00CE3F99"/>
    <w:rsid w:val="00CE6E8A"/>
    <w:rsid w:val="00CE70C7"/>
    <w:rsid w:val="00CE7857"/>
    <w:rsid w:val="00CE79B0"/>
    <w:rsid w:val="00CE7F79"/>
    <w:rsid w:val="00CF03E9"/>
    <w:rsid w:val="00CF2449"/>
    <w:rsid w:val="00CF2C9A"/>
    <w:rsid w:val="00CF328C"/>
    <w:rsid w:val="00CF3ACB"/>
    <w:rsid w:val="00CF3DD2"/>
    <w:rsid w:val="00CF4402"/>
    <w:rsid w:val="00CF4B60"/>
    <w:rsid w:val="00CF4D01"/>
    <w:rsid w:val="00CF4EDD"/>
    <w:rsid w:val="00CF6EB1"/>
    <w:rsid w:val="00CF714D"/>
    <w:rsid w:val="00D03358"/>
    <w:rsid w:val="00D03896"/>
    <w:rsid w:val="00D04608"/>
    <w:rsid w:val="00D04C4E"/>
    <w:rsid w:val="00D06969"/>
    <w:rsid w:val="00D075F3"/>
    <w:rsid w:val="00D0764E"/>
    <w:rsid w:val="00D10B97"/>
    <w:rsid w:val="00D10F2A"/>
    <w:rsid w:val="00D11ABC"/>
    <w:rsid w:val="00D129AC"/>
    <w:rsid w:val="00D12B48"/>
    <w:rsid w:val="00D131C7"/>
    <w:rsid w:val="00D14542"/>
    <w:rsid w:val="00D1486C"/>
    <w:rsid w:val="00D14B3C"/>
    <w:rsid w:val="00D151CE"/>
    <w:rsid w:val="00D153BC"/>
    <w:rsid w:val="00D176A7"/>
    <w:rsid w:val="00D17D26"/>
    <w:rsid w:val="00D202F8"/>
    <w:rsid w:val="00D212D5"/>
    <w:rsid w:val="00D230E1"/>
    <w:rsid w:val="00D236D6"/>
    <w:rsid w:val="00D274FE"/>
    <w:rsid w:val="00D27DAC"/>
    <w:rsid w:val="00D3049A"/>
    <w:rsid w:val="00D30F95"/>
    <w:rsid w:val="00D311DF"/>
    <w:rsid w:val="00D31CFC"/>
    <w:rsid w:val="00D320A6"/>
    <w:rsid w:val="00D32407"/>
    <w:rsid w:val="00D326BD"/>
    <w:rsid w:val="00D32AEF"/>
    <w:rsid w:val="00D32B02"/>
    <w:rsid w:val="00D3347A"/>
    <w:rsid w:val="00D33D1C"/>
    <w:rsid w:val="00D34632"/>
    <w:rsid w:val="00D347D7"/>
    <w:rsid w:val="00D36ED2"/>
    <w:rsid w:val="00D37A28"/>
    <w:rsid w:val="00D40438"/>
    <w:rsid w:val="00D41912"/>
    <w:rsid w:val="00D41B68"/>
    <w:rsid w:val="00D422C9"/>
    <w:rsid w:val="00D42C3A"/>
    <w:rsid w:val="00D4395E"/>
    <w:rsid w:val="00D43E9F"/>
    <w:rsid w:val="00D448B8"/>
    <w:rsid w:val="00D45C6F"/>
    <w:rsid w:val="00D45DC9"/>
    <w:rsid w:val="00D46370"/>
    <w:rsid w:val="00D46431"/>
    <w:rsid w:val="00D47A3C"/>
    <w:rsid w:val="00D50782"/>
    <w:rsid w:val="00D510D9"/>
    <w:rsid w:val="00D5258E"/>
    <w:rsid w:val="00D54563"/>
    <w:rsid w:val="00D55D52"/>
    <w:rsid w:val="00D57808"/>
    <w:rsid w:val="00D57A27"/>
    <w:rsid w:val="00D57A8D"/>
    <w:rsid w:val="00D57FE1"/>
    <w:rsid w:val="00D60435"/>
    <w:rsid w:val="00D60B81"/>
    <w:rsid w:val="00D60E81"/>
    <w:rsid w:val="00D618AD"/>
    <w:rsid w:val="00D625F7"/>
    <w:rsid w:val="00D626E9"/>
    <w:rsid w:val="00D629E5"/>
    <w:rsid w:val="00D62D81"/>
    <w:rsid w:val="00D62DCD"/>
    <w:rsid w:val="00D62F36"/>
    <w:rsid w:val="00D63B28"/>
    <w:rsid w:val="00D64291"/>
    <w:rsid w:val="00D64DAE"/>
    <w:rsid w:val="00D653C2"/>
    <w:rsid w:val="00D655D1"/>
    <w:rsid w:val="00D674F6"/>
    <w:rsid w:val="00D67AF5"/>
    <w:rsid w:val="00D67E58"/>
    <w:rsid w:val="00D700A2"/>
    <w:rsid w:val="00D70F36"/>
    <w:rsid w:val="00D70FE4"/>
    <w:rsid w:val="00D71449"/>
    <w:rsid w:val="00D71C52"/>
    <w:rsid w:val="00D71F56"/>
    <w:rsid w:val="00D72BDA"/>
    <w:rsid w:val="00D73D6D"/>
    <w:rsid w:val="00D7414C"/>
    <w:rsid w:val="00D755B8"/>
    <w:rsid w:val="00D75B66"/>
    <w:rsid w:val="00D765C0"/>
    <w:rsid w:val="00D76E33"/>
    <w:rsid w:val="00D770D2"/>
    <w:rsid w:val="00D77685"/>
    <w:rsid w:val="00D802E5"/>
    <w:rsid w:val="00D806AC"/>
    <w:rsid w:val="00D80765"/>
    <w:rsid w:val="00D80826"/>
    <w:rsid w:val="00D80A1B"/>
    <w:rsid w:val="00D80ADC"/>
    <w:rsid w:val="00D81D78"/>
    <w:rsid w:val="00D82A8D"/>
    <w:rsid w:val="00D82DE0"/>
    <w:rsid w:val="00D83D94"/>
    <w:rsid w:val="00D8502A"/>
    <w:rsid w:val="00D85A44"/>
    <w:rsid w:val="00D871D7"/>
    <w:rsid w:val="00D87E43"/>
    <w:rsid w:val="00D87F16"/>
    <w:rsid w:val="00D92361"/>
    <w:rsid w:val="00D924B5"/>
    <w:rsid w:val="00D92E96"/>
    <w:rsid w:val="00D9348D"/>
    <w:rsid w:val="00D95263"/>
    <w:rsid w:val="00D953F7"/>
    <w:rsid w:val="00D95B2C"/>
    <w:rsid w:val="00D95E0B"/>
    <w:rsid w:val="00D961EA"/>
    <w:rsid w:val="00D96FA2"/>
    <w:rsid w:val="00D97407"/>
    <w:rsid w:val="00D97994"/>
    <w:rsid w:val="00D97A4C"/>
    <w:rsid w:val="00DA0289"/>
    <w:rsid w:val="00DA031A"/>
    <w:rsid w:val="00DA0FE4"/>
    <w:rsid w:val="00DA1B78"/>
    <w:rsid w:val="00DA1C22"/>
    <w:rsid w:val="00DA28B7"/>
    <w:rsid w:val="00DA378C"/>
    <w:rsid w:val="00DA3981"/>
    <w:rsid w:val="00DA3C09"/>
    <w:rsid w:val="00DA45BD"/>
    <w:rsid w:val="00DA61B5"/>
    <w:rsid w:val="00DA6F08"/>
    <w:rsid w:val="00DA7951"/>
    <w:rsid w:val="00DB0254"/>
    <w:rsid w:val="00DB08D5"/>
    <w:rsid w:val="00DB1298"/>
    <w:rsid w:val="00DB12A2"/>
    <w:rsid w:val="00DB3239"/>
    <w:rsid w:val="00DB4302"/>
    <w:rsid w:val="00DB4D06"/>
    <w:rsid w:val="00DB4E9A"/>
    <w:rsid w:val="00DB592F"/>
    <w:rsid w:val="00DB62BE"/>
    <w:rsid w:val="00DB6356"/>
    <w:rsid w:val="00DB66B0"/>
    <w:rsid w:val="00DB6C0D"/>
    <w:rsid w:val="00DB6FF5"/>
    <w:rsid w:val="00DC03A9"/>
    <w:rsid w:val="00DC0C2A"/>
    <w:rsid w:val="00DC0EB6"/>
    <w:rsid w:val="00DC16CA"/>
    <w:rsid w:val="00DC2078"/>
    <w:rsid w:val="00DC3247"/>
    <w:rsid w:val="00DC58FE"/>
    <w:rsid w:val="00DC6B6F"/>
    <w:rsid w:val="00DC7057"/>
    <w:rsid w:val="00DD0197"/>
    <w:rsid w:val="00DD1233"/>
    <w:rsid w:val="00DD26DA"/>
    <w:rsid w:val="00DD2EA4"/>
    <w:rsid w:val="00DD31EF"/>
    <w:rsid w:val="00DD506C"/>
    <w:rsid w:val="00DD55EC"/>
    <w:rsid w:val="00DD6B56"/>
    <w:rsid w:val="00DD6BC6"/>
    <w:rsid w:val="00DD76FF"/>
    <w:rsid w:val="00DE0323"/>
    <w:rsid w:val="00DE0AEB"/>
    <w:rsid w:val="00DE1C79"/>
    <w:rsid w:val="00DE2C20"/>
    <w:rsid w:val="00DE2F6F"/>
    <w:rsid w:val="00DE37EB"/>
    <w:rsid w:val="00DE385F"/>
    <w:rsid w:val="00DE4D82"/>
    <w:rsid w:val="00DE515F"/>
    <w:rsid w:val="00DE527D"/>
    <w:rsid w:val="00DE52E8"/>
    <w:rsid w:val="00DE5692"/>
    <w:rsid w:val="00DE61D8"/>
    <w:rsid w:val="00DF05AE"/>
    <w:rsid w:val="00DF0B50"/>
    <w:rsid w:val="00DF1B5C"/>
    <w:rsid w:val="00DF2055"/>
    <w:rsid w:val="00DF2266"/>
    <w:rsid w:val="00DF2C23"/>
    <w:rsid w:val="00DF3795"/>
    <w:rsid w:val="00DF45AC"/>
    <w:rsid w:val="00DF7789"/>
    <w:rsid w:val="00E01B54"/>
    <w:rsid w:val="00E029D0"/>
    <w:rsid w:val="00E030F3"/>
    <w:rsid w:val="00E0316D"/>
    <w:rsid w:val="00E03B98"/>
    <w:rsid w:val="00E04184"/>
    <w:rsid w:val="00E0496A"/>
    <w:rsid w:val="00E05051"/>
    <w:rsid w:val="00E05205"/>
    <w:rsid w:val="00E05D06"/>
    <w:rsid w:val="00E06E0B"/>
    <w:rsid w:val="00E102A4"/>
    <w:rsid w:val="00E113E5"/>
    <w:rsid w:val="00E12C49"/>
    <w:rsid w:val="00E130C8"/>
    <w:rsid w:val="00E14D51"/>
    <w:rsid w:val="00E15476"/>
    <w:rsid w:val="00E1565E"/>
    <w:rsid w:val="00E15FE6"/>
    <w:rsid w:val="00E173F5"/>
    <w:rsid w:val="00E17C61"/>
    <w:rsid w:val="00E217BD"/>
    <w:rsid w:val="00E22C88"/>
    <w:rsid w:val="00E26465"/>
    <w:rsid w:val="00E273AE"/>
    <w:rsid w:val="00E27DB3"/>
    <w:rsid w:val="00E3007F"/>
    <w:rsid w:val="00E30412"/>
    <w:rsid w:val="00E3109F"/>
    <w:rsid w:val="00E32196"/>
    <w:rsid w:val="00E32472"/>
    <w:rsid w:val="00E325A4"/>
    <w:rsid w:val="00E32A01"/>
    <w:rsid w:val="00E32C57"/>
    <w:rsid w:val="00E32EA4"/>
    <w:rsid w:val="00E340B0"/>
    <w:rsid w:val="00E35822"/>
    <w:rsid w:val="00E35D75"/>
    <w:rsid w:val="00E41827"/>
    <w:rsid w:val="00E41FA7"/>
    <w:rsid w:val="00E4202E"/>
    <w:rsid w:val="00E42B1A"/>
    <w:rsid w:val="00E50220"/>
    <w:rsid w:val="00E522EC"/>
    <w:rsid w:val="00E52637"/>
    <w:rsid w:val="00E55085"/>
    <w:rsid w:val="00E566FF"/>
    <w:rsid w:val="00E613AB"/>
    <w:rsid w:val="00E613D0"/>
    <w:rsid w:val="00E61E0B"/>
    <w:rsid w:val="00E62351"/>
    <w:rsid w:val="00E6278C"/>
    <w:rsid w:val="00E632AA"/>
    <w:rsid w:val="00E63820"/>
    <w:rsid w:val="00E66151"/>
    <w:rsid w:val="00E6683F"/>
    <w:rsid w:val="00E67BA3"/>
    <w:rsid w:val="00E7190B"/>
    <w:rsid w:val="00E71AE1"/>
    <w:rsid w:val="00E71B16"/>
    <w:rsid w:val="00E724A8"/>
    <w:rsid w:val="00E72A1D"/>
    <w:rsid w:val="00E7304D"/>
    <w:rsid w:val="00E738B7"/>
    <w:rsid w:val="00E73C6F"/>
    <w:rsid w:val="00E73D73"/>
    <w:rsid w:val="00E75C52"/>
    <w:rsid w:val="00E76FD1"/>
    <w:rsid w:val="00E77ACA"/>
    <w:rsid w:val="00E800BA"/>
    <w:rsid w:val="00E80473"/>
    <w:rsid w:val="00E80C40"/>
    <w:rsid w:val="00E82021"/>
    <w:rsid w:val="00E837AB"/>
    <w:rsid w:val="00E83B5D"/>
    <w:rsid w:val="00E83C84"/>
    <w:rsid w:val="00E8472B"/>
    <w:rsid w:val="00E8641B"/>
    <w:rsid w:val="00E86C78"/>
    <w:rsid w:val="00E91604"/>
    <w:rsid w:val="00E91B69"/>
    <w:rsid w:val="00E93966"/>
    <w:rsid w:val="00E950D9"/>
    <w:rsid w:val="00E953D4"/>
    <w:rsid w:val="00E95405"/>
    <w:rsid w:val="00E95A61"/>
    <w:rsid w:val="00E95E52"/>
    <w:rsid w:val="00E968F2"/>
    <w:rsid w:val="00E97FAA"/>
    <w:rsid w:val="00EA0436"/>
    <w:rsid w:val="00EA0B9C"/>
    <w:rsid w:val="00EA269A"/>
    <w:rsid w:val="00EA4CE1"/>
    <w:rsid w:val="00EA51F0"/>
    <w:rsid w:val="00EA54C2"/>
    <w:rsid w:val="00EA5751"/>
    <w:rsid w:val="00EA616D"/>
    <w:rsid w:val="00EA73F6"/>
    <w:rsid w:val="00EB0AFF"/>
    <w:rsid w:val="00EB0EDB"/>
    <w:rsid w:val="00EB28FC"/>
    <w:rsid w:val="00EB3000"/>
    <w:rsid w:val="00EB30A1"/>
    <w:rsid w:val="00EB3A70"/>
    <w:rsid w:val="00EB3CC6"/>
    <w:rsid w:val="00EB4371"/>
    <w:rsid w:val="00EB52EE"/>
    <w:rsid w:val="00EB6150"/>
    <w:rsid w:val="00EC082C"/>
    <w:rsid w:val="00EC0D70"/>
    <w:rsid w:val="00EC0F68"/>
    <w:rsid w:val="00EC2A66"/>
    <w:rsid w:val="00EC3473"/>
    <w:rsid w:val="00EC4361"/>
    <w:rsid w:val="00EC4630"/>
    <w:rsid w:val="00EC4922"/>
    <w:rsid w:val="00EC4D22"/>
    <w:rsid w:val="00EC581C"/>
    <w:rsid w:val="00EC7554"/>
    <w:rsid w:val="00ED039B"/>
    <w:rsid w:val="00ED12A4"/>
    <w:rsid w:val="00ED154C"/>
    <w:rsid w:val="00ED16A5"/>
    <w:rsid w:val="00ED20FA"/>
    <w:rsid w:val="00ED2512"/>
    <w:rsid w:val="00ED555A"/>
    <w:rsid w:val="00ED6299"/>
    <w:rsid w:val="00ED65FF"/>
    <w:rsid w:val="00ED6D7F"/>
    <w:rsid w:val="00ED725D"/>
    <w:rsid w:val="00ED72B2"/>
    <w:rsid w:val="00EE2EA6"/>
    <w:rsid w:val="00EE335D"/>
    <w:rsid w:val="00EE34E1"/>
    <w:rsid w:val="00EE4151"/>
    <w:rsid w:val="00EE4460"/>
    <w:rsid w:val="00EE519C"/>
    <w:rsid w:val="00EE5661"/>
    <w:rsid w:val="00EE5716"/>
    <w:rsid w:val="00EE65A2"/>
    <w:rsid w:val="00EE76CF"/>
    <w:rsid w:val="00EE7CEC"/>
    <w:rsid w:val="00EF062B"/>
    <w:rsid w:val="00EF16B8"/>
    <w:rsid w:val="00EF1D99"/>
    <w:rsid w:val="00EF26F2"/>
    <w:rsid w:val="00EF2889"/>
    <w:rsid w:val="00EF425A"/>
    <w:rsid w:val="00EF4345"/>
    <w:rsid w:val="00EF549D"/>
    <w:rsid w:val="00EF75D1"/>
    <w:rsid w:val="00EF7B88"/>
    <w:rsid w:val="00EF7DAE"/>
    <w:rsid w:val="00F00542"/>
    <w:rsid w:val="00F01B23"/>
    <w:rsid w:val="00F029DA"/>
    <w:rsid w:val="00F03462"/>
    <w:rsid w:val="00F03BA8"/>
    <w:rsid w:val="00F03C04"/>
    <w:rsid w:val="00F03C83"/>
    <w:rsid w:val="00F03D79"/>
    <w:rsid w:val="00F05774"/>
    <w:rsid w:val="00F06CE9"/>
    <w:rsid w:val="00F07456"/>
    <w:rsid w:val="00F07A3E"/>
    <w:rsid w:val="00F100EC"/>
    <w:rsid w:val="00F111DB"/>
    <w:rsid w:val="00F11D33"/>
    <w:rsid w:val="00F1204F"/>
    <w:rsid w:val="00F12B99"/>
    <w:rsid w:val="00F133BF"/>
    <w:rsid w:val="00F138C6"/>
    <w:rsid w:val="00F13C64"/>
    <w:rsid w:val="00F1479E"/>
    <w:rsid w:val="00F14AB1"/>
    <w:rsid w:val="00F175AA"/>
    <w:rsid w:val="00F179FD"/>
    <w:rsid w:val="00F17D4F"/>
    <w:rsid w:val="00F20C56"/>
    <w:rsid w:val="00F21A7B"/>
    <w:rsid w:val="00F21B72"/>
    <w:rsid w:val="00F21BE5"/>
    <w:rsid w:val="00F21E02"/>
    <w:rsid w:val="00F21E88"/>
    <w:rsid w:val="00F2259F"/>
    <w:rsid w:val="00F24B01"/>
    <w:rsid w:val="00F24ECD"/>
    <w:rsid w:val="00F25DD6"/>
    <w:rsid w:val="00F2642C"/>
    <w:rsid w:val="00F26648"/>
    <w:rsid w:val="00F26932"/>
    <w:rsid w:val="00F26DE9"/>
    <w:rsid w:val="00F27BE7"/>
    <w:rsid w:val="00F27D49"/>
    <w:rsid w:val="00F3068B"/>
    <w:rsid w:val="00F30BFB"/>
    <w:rsid w:val="00F30DC1"/>
    <w:rsid w:val="00F317B2"/>
    <w:rsid w:val="00F31BB7"/>
    <w:rsid w:val="00F31CF5"/>
    <w:rsid w:val="00F321C6"/>
    <w:rsid w:val="00F32542"/>
    <w:rsid w:val="00F350AC"/>
    <w:rsid w:val="00F3699D"/>
    <w:rsid w:val="00F374B5"/>
    <w:rsid w:val="00F37583"/>
    <w:rsid w:val="00F37C04"/>
    <w:rsid w:val="00F410AB"/>
    <w:rsid w:val="00F41458"/>
    <w:rsid w:val="00F4164D"/>
    <w:rsid w:val="00F41B8F"/>
    <w:rsid w:val="00F447C0"/>
    <w:rsid w:val="00F448EF"/>
    <w:rsid w:val="00F44C3B"/>
    <w:rsid w:val="00F44F00"/>
    <w:rsid w:val="00F45659"/>
    <w:rsid w:val="00F465D7"/>
    <w:rsid w:val="00F47F8F"/>
    <w:rsid w:val="00F50233"/>
    <w:rsid w:val="00F503FB"/>
    <w:rsid w:val="00F510BD"/>
    <w:rsid w:val="00F5125B"/>
    <w:rsid w:val="00F51C91"/>
    <w:rsid w:val="00F53106"/>
    <w:rsid w:val="00F53241"/>
    <w:rsid w:val="00F53428"/>
    <w:rsid w:val="00F53880"/>
    <w:rsid w:val="00F54B2A"/>
    <w:rsid w:val="00F54C43"/>
    <w:rsid w:val="00F54FA5"/>
    <w:rsid w:val="00F564C6"/>
    <w:rsid w:val="00F5788B"/>
    <w:rsid w:val="00F60499"/>
    <w:rsid w:val="00F60D53"/>
    <w:rsid w:val="00F6157B"/>
    <w:rsid w:val="00F61839"/>
    <w:rsid w:val="00F618E4"/>
    <w:rsid w:val="00F61E5C"/>
    <w:rsid w:val="00F62AED"/>
    <w:rsid w:val="00F62BDC"/>
    <w:rsid w:val="00F62D79"/>
    <w:rsid w:val="00F63749"/>
    <w:rsid w:val="00F6438B"/>
    <w:rsid w:val="00F64A50"/>
    <w:rsid w:val="00F657D9"/>
    <w:rsid w:val="00F65B8D"/>
    <w:rsid w:val="00F65D0C"/>
    <w:rsid w:val="00F66B58"/>
    <w:rsid w:val="00F71A10"/>
    <w:rsid w:val="00F72126"/>
    <w:rsid w:val="00F737F1"/>
    <w:rsid w:val="00F73D81"/>
    <w:rsid w:val="00F75444"/>
    <w:rsid w:val="00F75AA4"/>
    <w:rsid w:val="00F766B6"/>
    <w:rsid w:val="00F777B0"/>
    <w:rsid w:val="00F77DE5"/>
    <w:rsid w:val="00F80803"/>
    <w:rsid w:val="00F84418"/>
    <w:rsid w:val="00F847A4"/>
    <w:rsid w:val="00F84871"/>
    <w:rsid w:val="00F8570F"/>
    <w:rsid w:val="00F85B81"/>
    <w:rsid w:val="00F86A33"/>
    <w:rsid w:val="00F86ED8"/>
    <w:rsid w:val="00F905F5"/>
    <w:rsid w:val="00F912E3"/>
    <w:rsid w:val="00F916D5"/>
    <w:rsid w:val="00F917B5"/>
    <w:rsid w:val="00F92B2D"/>
    <w:rsid w:val="00F92C85"/>
    <w:rsid w:val="00F942B2"/>
    <w:rsid w:val="00F94A25"/>
    <w:rsid w:val="00F94B82"/>
    <w:rsid w:val="00F94C08"/>
    <w:rsid w:val="00F94C2E"/>
    <w:rsid w:val="00F94F92"/>
    <w:rsid w:val="00F95CFD"/>
    <w:rsid w:val="00F9638E"/>
    <w:rsid w:val="00F96B81"/>
    <w:rsid w:val="00F97478"/>
    <w:rsid w:val="00FA06AD"/>
    <w:rsid w:val="00FA0765"/>
    <w:rsid w:val="00FA174F"/>
    <w:rsid w:val="00FA2514"/>
    <w:rsid w:val="00FA2A8C"/>
    <w:rsid w:val="00FA3539"/>
    <w:rsid w:val="00FA3B60"/>
    <w:rsid w:val="00FA4421"/>
    <w:rsid w:val="00FA51EF"/>
    <w:rsid w:val="00FA5B2B"/>
    <w:rsid w:val="00FA63C9"/>
    <w:rsid w:val="00FB01F8"/>
    <w:rsid w:val="00FB0549"/>
    <w:rsid w:val="00FB2249"/>
    <w:rsid w:val="00FB2611"/>
    <w:rsid w:val="00FB438D"/>
    <w:rsid w:val="00FB4F98"/>
    <w:rsid w:val="00FB5344"/>
    <w:rsid w:val="00FB63DD"/>
    <w:rsid w:val="00FB7860"/>
    <w:rsid w:val="00FB7892"/>
    <w:rsid w:val="00FC24D2"/>
    <w:rsid w:val="00FC3609"/>
    <w:rsid w:val="00FC49AE"/>
    <w:rsid w:val="00FC5506"/>
    <w:rsid w:val="00FC5753"/>
    <w:rsid w:val="00FC5AC9"/>
    <w:rsid w:val="00FC5B8B"/>
    <w:rsid w:val="00FC64F8"/>
    <w:rsid w:val="00FC6C40"/>
    <w:rsid w:val="00FC7E15"/>
    <w:rsid w:val="00FD18D2"/>
    <w:rsid w:val="00FD1BDB"/>
    <w:rsid w:val="00FD3FAF"/>
    <w:rsid w:val="00FD4057"/>
    <w:rsid w:val="00FD442C"/>
    <w:rsid w:val="00FD6BA0"/>
    <w:rsid w:val="00FD7389"/>
    <w:rsid w:val="00FE08C9"/>
    <w:rsid w:val="00FE1D6C"/>
    <w:rsid w:val="00FE1E8E"/>
    <w:rsid w:val="00FE1FE7"/>
    <w:rsid w:val="00FE2DBF"/>
    <w:rsid w:val="00FE2FBF"/>
    <w:rsid w:val="00FE31F2"/>
    <w:rsid w:val="00FE45C7"/>
    <w:rsid w:val="00FE48DE"/>
    <w:rsid w:val="00FE5669"/>
    <w:rsid w:val="00FE5F2A"/>
    <w:rsid w:val="00FE5FB8"/>
    <w:rsid w:val="00FE5FCE"/>
    <w:rsid w:val="00FE69B4"/>
    <w:rsid w:val="00FE6B51"/>
    <w:rsid w:val="00FE73B1"/>
    <w:rsid w:val="00FE7485"/>
    <w:rsid w:val="00FE7801"/>
    <w:rsid w:val="00FF03A0"/>
    <w:rsid w:val="00FF03E5"/>
    <w:rsid w:val="00FF170A"/>
    <w:rsid w:val="00FF1A5F"/>
    <w:rsid w:val="00FF22EE"/>
    <w:rsid w:val="00FF23DF"/>
    <w:rsid w:val="00FF2998"/>
    <w:rsid w:val="00FF3797"/>
    <w:rsid w:val="00FF449A"/>
    <w:rsid w:val="00FF4966"/>
    <w:rsid w:val="00FF4D88"/>
    <w:rsid w:val="00FF4E10"/>
    <w:rsid w:val="00FF527F"/>
    <w:rsid w:val="00FF5404"/>
    <w:rsid w:val="00FF74EC"/>
    <w:rsid w:val="00FF7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8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judul,susub,kepala,Normal ind,En tête 1,Body2,List Paragraph1,Recommendation,List Paragraph11,Bulleted Para,NFP GP Bulleted List,FooterText,numbered,Paragraphe de liste1,Bulletr List Paragraph,列出段落,列出段落1,List Paragraph2"/>
    <w:basedOn w:val="Normal"/>
    <w:link w:val="ListParagraphChar"/>
    <w:uiPriority w:val="34"/>
    <w:qFormat/>
    <w:rsid w:val="0087701A"/>
    <w:pPr>
      <w:ind w:left="720"/>
      <w:contextualSpacing/>
    </w:pPr>
  </w:style>
  <w:style w:type="table" w:styleId="TableGrid">
    <w:name w:val="Table Grid"/>
    <w:basedOn w:val="TableNormal"/>
    <w:uiPriority w:val="59"/>
    <w:rsid w:val="00207E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1a"/>
    <w:basedOn w:val="Normal"/>
    <w:rsid w:val="00DB08D5"/>
    <w:pPr>
      <w:tabs>
        <w:tab w:val="left" w:pos="340"/>
        <w:tab w:val="left" w:pos="680"/>
        <w:tab w:val="left" w:pos="1020"/>
        <w:tab w:val="left" w:pos="1361"/>
        <w:tab w:val="left" w:pos="1701"/>
      </w:tabs>
      <w:autoSpaceDE w:val="0"/>
      <w:autoSpaceDN w:val="0"/>
      <w:adjustRightInd w:val="0"/>
      <w:spacing w:after="0" w:line="320" w:lineRule="atLeast"/>
      <w:ind w:left="680" w:hanging="680"/>
      <w:jc w:val="both"/>
    </w:pPr>
    <w:rPr>
      <w:rFonts w:ascii="Arial" w:eastAsia="Times New Roman" w:hAnsi="Arial" w:cs="Arial"/>
      <w:sz w:val="23"/>
      <w:szCs w:val="23"/>
    </w:rPr>
  </w:style>
  <w:style w:type="character" w:customStyle="1" w:styleId="ListParagraphChar">
    <w:name w:val="List Paragraph Char"/>
    <w:aliases w:val="sub judul Char,susub Char,kepala Char,Normal ind Char,En tête 1 Char,Body2 Char,List Paragraph1 Char,Recommendation Char,List Paragraph11 Char,Bulleted Para Char,NFP GP Bulleted List Char,FooterText Char,numbered Char,列出段落 Char"/>
    <w:link w:val="ListParagraph"/>
    <w:uiPriority w:val="34"/>
    <w:qFormat/>
    <w:locked/>
    <w:rsid w:val="0056009E"/>
    <w:rPr>
      <w:lang w:val="id-ID"/>
    </w:rPr>
  </w:style>
  <w:style w:type="paragraph" w:customStyle="1" w:styleId="style3">
    <w:name w:val="style3"/>
    <w:basedOn w:val="Normal"/>
    <w:rsid w:val="000C0B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97D50"/>
    <w:pPr>
      <w:autoSpaceDE w:val="0"/>
      <w:autoSpaceDN w:val="0"/>
      <w:adjustRightInd w:val="0"/>
      <w:spacing w:after="0" w:line="240" w:lineRule="auto"/>
    </w:pPr>
    <w:rPr>
      <w:rFonts w:ascii="Arial" w:hAnsi="Arial" w:cs="Arial"/>
      <w:color w:val="000000"/>
      <w:sz w:val="24"/>
      <w:szCs w:val="24"/>
    </w:rPr>
  </w:style>
  <w:style w:type="paragraph" w:customStyle="1" w:styleId="Pa9">
    <w:name w:val="Pa9"/>
    <w:basedOn w:val="Default"/>
    <w:next w:val="Default"/>
    <w:uiPriority w:val="99"/>
    <w:rsid w:val="00397D50"/>
    <w:pPr>
      <w:spacing w:line="221" w:lineRule="atLeast"/>
    </w:pPr>
    <w:rPr>
      <w:color w:val="auto"/>
    </w:rPr>
  </w:style>
  <w:style w:type="character" w:customStyle="1" w:styleId="A5">
    <w:name w:val="A5"/>
    <w:uiPriority w:val="99"/>
    <w:rsid w:val="00397D50"/>
    <w:rPr>
      <w:color w:val="000000"/>
      <w:sz w:val="18"/>
      <w:szCs w:val="18"/>
    </w:rPr>
  </w:style>
  <w:style w:type="paragraph" w:customStyle="1" w:styleId="Pa18">
    <w:name w:val="Pa18"/>
    <w:basedOn w:val="Default"/>
    <w:next w:val="Default"/>
    <w:uiPriority w:val="99"/>
    <w:rsid w:val="00397D50"/>
    <w:pPr>
      <w:spacing w:line="221" w:lineRule="atLeast"/>
    </w:pPr>
    <w:rPr>
      <w:color w:val="auto"/>
    </w:rPr>
  </w:style>
  <w:style w:type="paragraph" w:customStyle="1" w:styleId="Pa17">
    <w:name w:val="Pa17"/>
    <w:basedOn w:val="Default"/>
    <w:next w:val="Default"/>
    <w:uiPriority w:val="99"/>
    <w:rsid w:val="00397D50"/>
    <w:pPr>
      <w:spacing w:line="221" w:lineRule="atLeast"/>
    </w:pPr>
    <w:rPr>
      <w:color w:val="auto"/>
    </w:rPr>
  </w:style>
  <w:style w:type="paragraph" w:customStyle="1" w:styleId="Pa21">
    <w:name w:val="Pa21"/>
    <w:basedOn w:val="Default"/>
    <w:next w:val="Default"/>
    <w:uiPriority w:val="99"/>
    <w:rsid w:val="00433DF9"/>
    <w:pPr>
      <w:spacing w:line="221" w:lineRule="atLeast"/>
    </w:pPr>
    <w:rPr>
      <w:color w:val="auto"/>
    </w:rPr>
  </w:style>
  <w:style w:type="paragraph" w:customStyle="1" w:styleId="Pa22">
    <w:name w:val="Pa22"/>
    <w:basedOn w:val="Default"/>
    <w:next w:val="Default"/>
    <w:uiPriority w:val="99"/>
    <w:rsid w:val="00433DF9"/>
    <w:pPr>
      <w:spacing w:line="221" w:lineRule="atLeast"/>
    </w:pPr>
    <w:rPr>
      <w:color w:val="auto"/>
    </w:rPr>
  </w:style>
  <w:style w:type="paragraph" w:customStyle="1" w:styleId="Pa11">
    <w:name w:val="Pa11"/>
    <w:basedOn w:val="Default"/>
    <w:next w:val="Default"/>
    <w:uiPriority w:val="99"/>
    <w:rsid w:val="00F448EF"/>
    <w:pPr>
      <w:spacing w:line="221" w:lineRule="atLeast"/>
    </w:pPr>
    <w:rPr>
      <w:color w:val="auto"/>
    </w:rPr>
  </w:style>
  <w:style w:type="paragraph" w:customStyle="1" w:styleId="Pa25">
    <w:name w:val="Pa25"/>
    <w:basedOn w:val="Default"/>
    <w:next w:val="Default"/>
    <w:uiPriority w:val="99"/>
    <w:rsid w:val="00037026"/>
    <w:pPr>
      <w:spacing w:line="221" w:lineRule="atLeast"/>
    </w:pPr>
    <w:rPr>
      <w:color w:val="auto"/>
    </w:rPr>
  </w:style>
  <w:style w:type="paragraph" w:customStyle="1" w:styleId="Pa12">
    <w:name w:val="Pa12"/>
    <w:basedOn w:val="Default"/>
    <w:next w:val="Default"/>
    <w:uiPriority w:val="99"/>
    <w:rsid w:val="00037026"/>
    <w:pPr>
      <w:spacing w:line="221" w:lineRule="atLeast"/>
    </w:pPr>
    <w:rPr>
      <w:color w:val="auto"/>
    </w:rPr>
  </w:style>
  <w:style w:type="paragraph" w:customStyle="1" w:styleId="Pa35">
    <w:name w:val="Pa35"/>
    <w:basedOn w:val="Default"/>
    <w:next w:val="Default"/>
    <w:uiPriority w:val="99"/>
    <w:rsid w:val="00C603AB"/>
    <w:pPr>
      <w:spacing w:line="221" w:lineRule="atLeast"/>
    </w:pPr>
    <w:rPr>
      <w:color w:val="auto"/>
    </w:rPr>
  </w:style>
  <w:style w:type="character" w:customStyle="1" w:styleId="A2">
    <w:name w:val="A2"/>
    <w:uiPriority w:val="99"/>
    <w:rsid w:val="00C603AB"/>
    <w:rPr>
      <w:b/>
      <w:bCs/>
      <w:color w:val="000000"/>
    </w:rPr>
  </w:style>
  <w:style w:type="paragraph" w:customStyle="1" w:styleId="Pa36">
    <w:name w:val="Pa36"/>
    <w:basedOn w:val="Default"/>
    <w:next w:val="Default"/>
    <w:uiPriority w:val="99"/>
    <w:rsid w:val="00C603AB"/>
    <w:pPr>
      <w:spacing w:line="221" w:lineRule="atLeast"/>
    </w:pPr>
    <w:rPr>
      <w:color w:val="auto"/>
    </w:rPr>
  </w:style>
  <w:style w:type="paragraph" w:customStyle="1" w:styleId="Pa37">
    <w:name w:val="Pa37"/>
    <w:basedOn w:val="Default"/>
    <w:next w:val="Default"/>
    <w:uiPriority w:val="99"/>
    <w:rsid w:val="00C603AB"/>
    <w:pPr>
      <w:spacing w:line="241" w:lineRule="atLeast"/>
    </w:pPr>
    <w:rPr>
      <w:color w:val="auto"/>
    </w:rPr>
  </w:style>
  <w:style w:type="character" w:customStyle="1" w:styleId="A41">
    <w:name w:val="A4+1"/>
    <w:uiPriority w:val="99"/>
    <w:rsid w:val="00C603AB"/>
    <w:rPr>
      <w:color w:val="000000"/>
      <w:sz w:val="22"/>
      <w:szCs w:val="22"/>
    </w:rPr>
  </w:style>
  <w:style w:type="paragraph" w:customStyle="1" w:styleId="Pa41">
    <w:name w:val="Pa41"/>
    <w:basedOn w:val="Default"/>
    <w:next w:val="Default"/>
    <w:uiPriority w:val="99"/>
    <w:rsid w:val="002E0D2B"/>
    <w:pPr>
      <w:spacing w:line="221" w:lineRule="atLeast"/>
    </w:pPr>
    <w:rPr>
      <w:color w:val="auto"/>
    </w:rPr>
  </w:style>
  <w:style w:type="paragraph" w:styleId="BalloonText">
    <w:name w:val="Balloon Text"/>
    <w:basedOn w:val="Normal"/>
    <w:link w:val="BalloonTextChar"/>
    <w:uiPriority w:val="99"/>
    <w:semiHidden/>
    <w:unhideWhenUsed/>
    <w:rsid w:val="008B0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F41"/>
    <w:rPr>
      <w:rFonts w:ascii="Tahoma" w:hAnsi="Tahoma" w:cs="Tahoma"/>
      <w:sz w:val="16"/>
      <w:szCs w:val="16"/>
      <w:lang w:val="id-ID"/>
    </w:rPr>
  </w:style>
  <w:style w:type="paragraph" w:styleId="NormalWeb">
    <w:name w:val="Normal (Web)"/>
    <w:basedOn w:val="Normal"/>
    <w:uiPriority w:val="99"/>
    <w:unhideWhenUsed/>
    <w:rsid w:val="00B5123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B51230"/>
    <w:rPr>
      <w:i/>
      <w:iCs/>
    </w:rPr>
  </w:style>
  <w:style w:type="paragraph" w:customStyle="1" w:styleId="StyleID182">
    <w:name w:val="StyleID182"/>
    <w:qFormat/>
    <w:rsid w:val="0077001A"/>
    <w:pPr>
      <w:spacing w:before="227" w:after="170" w:line="259" w:lineRule="auto"/>
      <w:jc w:val="both"/>
    </w:pPr>
    <w:rPr>
      <w:rFonts w:ascii="Arial" w:eastAsia="Times New Roman" w:hAnsi="Arial" w:cs="Times New Roman"/>
      <w:color w:val="000000"/>
    </w:rPr>
  </w:style>
  <w:style w:type="paragraph" w:customStyle="1" w:styleId="StyleID210">
    <w:name w:val="StyleID210"/>
    <w:qFormat/>
    <w:rsid w:val="0077001A"/>
    <w:pPr>
      <w:spacing w:before="170" w:after="113" w:line="259" w:lineRule="auto"/>
      <w:jc w:val="center"/>
    </w:pPr>
    <w:rPr>
      <w:rFonts w:ascii="Arial" w:eastAsia="Times New Roman" w:hAnsi="Arial" w:cs="Times New Roman"/>
      <w:b/>
      <w:color w:val="000000"/>
      <w:sz w:val="16"/>
    </w:rPr>
  </w:style>
  <w:style w:type="paragraph" w:customStyle="1" w:styleId="StyleID212">
    <w:name w:val="StyleID212"/>
    <w:qFormat/>
    <w:rsid w:val="0077001A"/>
    <w:pPr>
      <w:spacing w:before="170" w:after="113" w:line="259" w:lineRule="auto"/>
      <w:jc w:val="center"/>
    </w:pPr>
    <w:rPr>
      <w:rFonts w:ascii="Arial" w:eastAsia="Times New Roman" w:hAnsi="Arial" w:cs="Times New Roman"/>
      <w:b/>
      <w:color w:val="000000"/>
      <w:sz w:val="16"/>
    </w:rPr>
  </w:style>
  <w:style w:type="paragraph" w:customStyle="1" w:styleId="StyleID213">
    <w:name w:val="StyleID213"/>
    <w:qFormat/>
    <w:rsid w:val="0077001A"/>
    <w:pPr>
      <w:spacing w:before="170" w:after="113" w:line="259" w:lineRule="auto"/>
      <w:jc w:val="center"/>
    </w:pPr>
    <w:rPr>
      <w:rFonts w:ascii="Arial" w:eastAsia="Times New Roman" w:hAnsi="Arial" w:cs="Times New Roman"/>
      <w:b/>
      <w:color w:val="000000"/>
      <w:sz w:val="16"/>
    </w:rPr>
  </w:style>
  <w:style w:type="paragraph" w:customStyle="1" w:styleId="StyleID214">
    <w:name w:val="StyleID214"/>
    <w:qFormat/>
    <w:rsid w:val="0077001A"/>
    <w:pPr>
      <w:spacing w:before="113" w:after="57" w:line="259" w:lineRule="auto"/>
      <w:jc w:val="center"/>
    </w:pPr>
    <w:rPr>
      <w:rFonts w:ascii="Arial" w:eastAsia="Times New Roman" w:hAnsi="Arial" w:cs="Times New Roman"/>
      <w:b/>
      <w:color w:val="000000"/>
      <w:sz w:val="16"/>
    </w:rPr>
  </w:style>
  <w:style w:type="paragraph" w:customStyle="1" w:styleId="StyleID216">
    <w:name w:val="StyleID216"/>
    <w:qFormat/>
    <w:rsid w:val="0077001A"/>
    <w:pPr>
      <w:spacing w:before="113" w:after="57" w:line="259" w:lineRule="auto"/>
      <w:jc w:val="center"/>
    </w:pPr>
    <w:rPr>
      <w:rFonts w:ascii="Arial" w:eastAsia="Times New Roman" w:hAnsi="Arial" w:cs="Times New Roman"/>
      <w:b/>
      <w:color w:val="000000"/>
      <w:sz w:val="16"/>
    </w:rPr>
  </w:style>
  <w:style w:type="paragraph" w:customStyle="1" w:styleId="StyleID217">
    <w:name w:val="StyleID217"/>
    <w:qFormat/>
    <w:rsid w:val="0077001A"/>
    <w:pPr>
      <w:spacing w:before="113" w:after="57" w:line="259" w:lineRule="auto"/>
      <w:jc w:val="center"/>
    </w:pPr>
    <w:rPr>
      <w:rFonts w:ascii="Arial" w:eastAsia="Times New Roman" w:hAnsi="Arial" w:cs="Times New Roman"/>
      <w:b/>
      <w:color w:val="000000"/>
      <w:sz w:val="16"/>
    </w:rPr>
  </w:style>
  <w:style w:type="paragraph" w:customStyle="1" w:styleId="StyleID218">
    <w:name w:val="StyleID218"/>
    <w:qFormat/>
    <w:rsid w:val="0077001A"/>
    <w:pPr>
      <w:spacing w:before="113" w:after="57" w:line="259" w:lineRule="auto"/>
      <w:jc w:val="center"/>
    </w:pPr>
    <w:rPr>
      <w:rFonts w:ascii="Arial" w:eastAsia="Times New Roman" w:hAnsi="Arial" w:cs="Times New Roman"/>
      <w:b/>
      <w:color w:val="000000"/>
      <w:sz w:val="16"/>
    </w:rPr>
  </w:style>
  <w:style w:type="paragraph" w:customStyle="1" w:styleId="StyleID221">
    <w:name w:val="StyleID221"/>
    <w:qFormat/>
    <w:rsid w:val="0077001A"/>
    <w:pPr>
      <w:spacing w:before="113" w:after="113" w:line="259" w:lineRule="auto"/>
      <w:ind w:left="283"/>
    </w:pPr>
    <w:rPr>
      <w:rFonts w:ascii="Arial" w:eastAsia="Times New Roman" w:hAnsi="Arial" w:cs="Times New Roman"/>
      <w:color w:val="000000"/>
      <w:sz w:val="16"/>
    </w:rPr>
  </w:style>
  <w:style w:type="paragraph" w:customStyle="1" w:styleId="StyleID223">
    <w:name w:val="StyleID223"/>
    <w:qFormat/>
    <w:rsid w:val="0077001A"/>
    <w:pPr>
      <w:spacing w:before="113" w:after="57" w:line="259" w:lineRule="auto"/>
      <w:ind w:right="57"/>
      <w:jc w:val="right"/>
    </w:pPr>
    <w:rPr>
      <w:rFonts w:ascii="Arial" w:eastAsia="Times New Roman" w:hAnsi="Arial" w:cs="Times New Roman"/>
      <w:color w:val="000000"/>
      <w:sz w:val="16"/>
    </w:rPr>
  </w:style>
  <w:style w:type="paragraph" w:customStyle="1" w:styleId="StyleID224">
    <w:name w:val="StyleID224"/>
    <w:qFormat/>
    <w:rsid w:val="0077001A"/>
    <w:pPr>
      <w:spacing w:before="113" w:after="57" w:line="259" w:lineRule="auto"/>
      <w:ind w:right="57"/>
      <w:jc w:val="right"/>
    </w:pPr>
    <w:rPr>
      <w:rFonts w:ascii="Arial" w:eastAsia="Times New Roman" w:hAnsi="Arial" w:cs="Times New Roman"/>
      <w:color w:val="000000"/>
      <w:sz w:val="16"/>
    </w:rPr>
  </w:style>
  <w:style w:type="paragraph" w:customStyle="1" w:styleId="StyleID225">
    <w:name w:val="StyleID225"/>
    <w:qFormat/>
    <w:rsid w:val="0077001A"/>
    <w:pPr>
      <w:spacing w:before="113" w:after="57" w:line="259" w:lineRule="auto"/>
      <w:ind w:right="57"/>
      <w:jc w:val="right"/>
    </w:pPr>
    <w:rPr>
      <w:rFonts w:ascii="Arial" w:eastAsia="Times New Roman" w:hAnsi="Arial" w:cs="Times New Roman"/>
      <w:color w:val="000000"/>
      <w:sz w:val="16"/>
    </w:rPr>
  </w:style>
  <w:style w:type="paragraph" w:customStyle="1" w:styleId="StyleID226">
    <w:name w:val="StyleID226"/>
    <w:qFormat/>
    <w:rsid w:val="0077001A"/>
    <w:pPr>
      <w:spacing w:before="113" w:after="57" w:line="259" w:lineRule="auto"/>
      <w:ind w:right="57"/>
      <w:jc w:val="right"/>
    </w:pPr>
    <w:rPr>
      <w:rFonts w:ascii="Arial" w:eastAsia="Times New Roman" w:hAnsi="Arial" w:cs="Times New Roman"/>
      <w:color w:val="000000"/>
      <w:sz w:val="16"/>
    </w:rPr>
  </w:style>
  <w:style w:type="paragraph" w:customStyle="1" w:styleId="StyleID227">
    <w:name w:val="StyleID227"/>
    <w:qFormat/>
    <w:rsid w:val="0077001A"/>
    <w:pPr>
      <w:spacing w:before="113" w:after="57" w:line="259" w:lineRule="auto"/>
      <w:ind w:left="57" w:right="57"/>
    </w:pPr>
    <w:rPr>
      <w:rFonts w:ascii="Arial" w:eastAsia="Times New Roman" w:hAnsi="Arial" w:cs="Times New Roman"/>
      <w:b/>
      <w:color w:val="000000"/>
      <w:sz w:val="16"/>
    </w:rPr>
  </w:style>
  <w:style w:type="paragraph" w:customStyle="1" w:styleId="StyleID229">
    <w:name w:val="StyleID229"/>
    <w:qFormat/>
    <w:rsid w:val="0077001A"/>
    <w:pPr>
      <w:spacing w:before="113" w:after="57" w:line="259" w:lineRule="auto"/>
      <w:ind w:right="57"/>
      <w:jc w:val="right"/>
    </w:pPr>
    <w:rPr>
      <w:rFonts w:ascii="Arial" w:eastAsia="Times New Roman" w:hAnsi="Arial" w:cs="Times New Roman"/>
      <w:b/>
      <w:color w:val="000000"/>
      <w:sz w:val="16"/>
    </w:rPr>
  </w:style>
  <w:style w:type="paragraph" w:customStyle="1" w:styleId="StyleID230">
    <w:name w:val="StyleID230"/>
    <w:qFormat/>
    <w:rsid w:val="0077001A"/>
    <w:pPr>
      <w:spacing w:before="113" w:after="57" w:line="259" w:lineRule="auto"/>
      <w:ind w:right="57"/>
      <w:jc w:val="right"/>
    </w:pPr>
    <w:rPr>
      <w:rFonts w:ascii="Arial" w:eastAsia="Times New Roman" w:hAnsi="Arial" w:cs="Times New Roman"/>
      <w:b/>
      <w:color w:val="000000"/>
      <w:sz w:val="16"/>
    </w:rPr>
  </w:style>
  <w:style w:type="paragraph" w:customStyle="1" w:styleId="StyleID231">
    <w:name w:val="StyleID231"/>
    <w:qFormat/>
    <w:rsid w:val="0077001A"/>
    <w:pPr>
      <w:spacing w:before="113" w:after="57" w:line="259" w:lineRule="auto"/>
      <w:ind w:right="57"/>
      <w:jc w:val="right"/>
    </w:pPr>
    <w:rPr>
      <w:rFonts w:ascii="Arial" w:eastAsia="Times New Roman" w:hAnsi="Arial" w:cs="Times New Roman"/>
      <w:b/>
      <w:color w:val="000000"/>
      <w:sz w:val="16"/>
    </w:rPr>
  </w:style>
  <w:style w:type="paragraph" w:customStyle="1" w:styleId="StyleID232">
    <w:name w:val="StyleID232"/>
    <w:qFormat/>
    <w:rsid w:val="0077001A"/>
    <w:pPr>
      <w:spacing w:before="113" w:after="57" w:line="259" w:lineRule="auto"/>
      <w:ind w:right="57"/>
      <w:jc w:val="right"/>
    </w:pPr>
    <w:rPr>
      <w:rFonts w:ascii="Arial" w:eastAsia="Times New Roman" w:hAnsi="Arial" w:cs="Times New Roman"/>
      <w:b/>
      <w:color w:val="000000"/>
      <w:sz w:val="16"/>
    </w:rPr>
  </w:style>
  <w:style w:type="paragraph" w:customStyle="1" w:styleId="StyleID277">
    <w:name w:val="StyleID277"/>
    <w:qFormat/>
    <w:rsid w:val="0077001A"/>
    <w:pPr>
      <w:spacing w:before="170" w:after="113" w:line="259" w:lineRule="auto"/>
      <w:jc w:val="center"/>
    </w:pPr>
    <w:rPr>
      <w:rFonts w:ascii="Arial" w:eastAsia="Times New Roman" w:hAnsi="Arial" w:cs="Times New Roman"/>
      <w:b/>
      <w:color w:val="000000"/>
      <w:sz w:val="16"/>
    </w:rPr>
  </w:style>
  <w:style w:type="paragraph" w:customStyle="1" w:styleId="StyleID279">
    <w:name w:val="StyleID279"/>
    <w:qFormat/>
    <w:rsid w:val="0077001A"/>
    <w:pPr>
      <w:spacing w:before="170" w:after="113" w:line="259" w:lineRule="auto"/>
      <w:jc w:val="center"/>
    </w:pPr>
    <w:rPr>
      <w:rFonts w:ascii="Arial" w:eastAsia="Times New Roman" w:hAnsi="Arial" w:cs="Times New Roman"/>
      <w:b/>
      <w:color w:val="000000"/>
      <w:sz w:val="16"/>
    </w:rPr>
  </w:style>
  <w:style w:type="paragraph" w:customStyle="1" w:styleId="StyleID280">
    <w:name w:val="StyleID280"/>
    <w:qFormat/>
    <w:rsid w:val="0077001A"/>
    <w:pPr>
      <w:spacing w:before="170" w:after="113" w:line="259" w:lineRule="auto"/>
      <w:jc w:val="center"/>
    </w:pPr>
    <w:rPr>
      <w:rFonts w:ascii="Arial" w:eastAsia="Times New Roman" w:hAnsi="Arial" w:cs="Times New Roman"/>
      <w:b/>
      <w:color w:val="000000"/>
      <w:sz w:val="16"/>
    </w:rPr>
  </w:style>
  <w:style w:type="paragraph" w:customStyle="1" w:styleId="StyleID281">
    <w:name w:val="StyleID281"/>
    <w:qFormat/>
    <w:rsid w:val="0077001A"/>
    <w:pPr>
      <w:spacing w:before="113" w:after="57" w:line="259" w:lineRule="auto"/>
      <w:ind w:left="57"/>
    </w:pPr>
    <w:rPr>
      <w:rFonts w:ascii="Arial" w:eastAsia="Times New Roman" w:hAnsi="Arial" w:cs="Times New Roman"/>
      <w:b/>
      <w:color w:val="000000"/>
      <w:sz w:val="16"/>
    </w:rPr>
  </w:style>
  <w:style w:type="paragraph" w:customStyle="1" w:styleId="StyleID313">
    <w:name w:val="StyleID313"/>
    <w:qFormat/>
    <w:rsid w:val="0077001A"/>
    <w:pPr>
      <w:spacing w:before="57" w:after="0" w:line="259" w:lineRule="auto"/>
      <w:ind w:left="340"/>
    </w:pPr>
    <w:rPr>
      <w:rFonts w:ascii="Arial" w:eastAsia="Times New Roman" w:hAnsi="Arial" w:cs="Times New Roman"/>
      <w:color w:val="000000"/>
      <w:sz w:val="16"/>
    </w:rPr>
  </w:style>
  <w:style w:type="paragraph" w:customStyle="1" w:styleId="StyleID316">
    <w:name w:val="StyleID316"/>
    <w:qFormat/>
    <w:rsid w:val="0077001A"/>
    <w:pPr>
      <w:spacing w:before="57" w:after="0" w:line="259" w:lineRule="auto"/>
      <w:ind w:right="57"/>
      <w:jc w:val="right"/>
    </w:pPr>
    <w:rPr>
      <w:rFonts w:ascii="Arial" w:eastAsia="Times New Roman" w:hAnsi="Arial" w:cs="Times New Roman"/>
      <w:color w:val="000000"/>
      <w:sz w:val="16"/>
    </w:rPr>
  </w:style>
  <w:style w:type="paragraph" w:customStyle="1" w:styleId="StyleID317">
    <w:name w:val="StyleID317"/>
    <w:qFormat/>
    <w:rsid w:val="0077001A"/>
    <w:pPr>
      <w:spacing w:before="57" w:after="0" w:line="259" w:lineRule="auto"/>
      <w:ind w:left="340"/>
    </w:pPr>
    <w:rPr>
      <w:rFonts w:ascii="Arial" w:eastAsia="Times New Roman" w:hAnsi="Arial" w:cs="Times New Roman"/>
      <w:color w:val="000000"/>
      <w:sz w:val="16"/>
    </w:rPr>
  </w:style>
  <w:style w:type="paragraph" w:customStyle="1" w:styleId="StyleID320">
    <w:name w:val="StyleID320"/>
    <w:qFormat/>
    <w:rsid w:val="0077001A"/>
    <w:pPr>
      <w:spacing w:before="57" w:after="0" w:line="259" w:lineRule="auto"/>
      <w:ind w:right="57"/>
      <w:jc w:val="right"/>
    </w:pPr>
    <w:rPr>
      <w:rFonts w:ascii="Arial" w:eastAsia="Times New Roman" w:hAnsi="Arial" w:cs="Times New Roman"/>
      <w:color w:val="000000"/>
      <w:sz w:val="16"/>
    </w:rPr>
  </w:style>
  <w:style w:type="paragraph" w:customStyle="1" w:styleId="StyleID321">
    <w:name w:val="StyleID321"/>
    <w:qFormat/>
    <w:rsid w:val="0077001A"/>
    <w:pPr>
      <w:spacing w:before="57" w:after="0" w:line="259" w:lineRule="auto"/>
      <w:ind w:left="340"/>
    </w:pPr>
    <w:rPr>
      <w:rFonts w:ascii="Arial" w:eastAsia="Times New Roman" w:hAnsi="Arial" w:cs="Times New Roman"/>
      <w:color w:val="000000"/>
      <w:sz w:val="16"/>
    </w:rPr>
  </w:style>
  <w:style w:type="paragraph" w:customStyle="1" w:styleId="StyleID324">
    <w:name w:val="StyleID324"/>
    <w:qFormat/>
    <w:rsid w:val="0077001A"/>
    <w:pPr>
      <w:spacing w:before="57" w:after="0" w:line="259" w:lineRule="auto"/>
      <w:ind w:right="57"/>
      <w:jc w:val="right"/>
    </w:pPr>
    <w:rPr>
      <w:rFonts w:ascii="Arial" w:eastAsia="Times New Roman" w:hAnsi="Arial" w:cs="Times New Roman"/>
      <w:color w:val="000000"/>
      <w:sz w:val="16"/>
    </w:rPr>
  </w:style>
  <w:style w:type="paragraph" w:customStyle="1" w:styleId="StyleID325">
    <w:name w:val="StyleID325"/>
    <w:qFormat/>
    <w:rsid w:val="0077001A"/>
    <w:pPr>
      <w:spacing w:before="57" w:after="0" w:line="259" w:lineRule="auto"/>
      <w:ind w:left="340"/>
    </w:pPr>
    <w:rPr>
      <w:rFonts w:ascii="Arial" w:eastAsia="Times New Roman" w:hAnsi="Arial" w:cs="Times New Roman"/>
      <w:color w:val="000000"/>
      <w:sz w:val="16"/>
    </w:rPr>
  </w:style>
  <w:style w:type="paragraph" w:customStyle="1" w:styleId="StyleID328">
    <w:name w:val="StyleID328"/>
    <w:qFormat/>
    <w:rsid w:val="0077001A"/>
    <w:pPr>
      <w:spacing w:before="57" w:after="0" w:line="259" w:lineRule="auto"/>
      <w:ind w:right="57"/>
      <w:jc w:val="right"/>
    </w:pPr>
    <w:rPr>
      <w:rFonts w:ascii="Arial" w:eastAsia="Times New Roman" w:hAnsi="Arial" w:cs="Times New Roman"/>
      <w:color w:val="000000"/>
      <w:sz w:val="16"/>
    </w:rPr>
  </w:style>
  <w:style w:type="paragraph" w:customStyle="1" w:styleId="StyleID329">
    <w:name w:val="StyleID329"/>
    <w:qFormat/>
    <w:rsid w:val="0077001A"/>
    <w:pPr>
      <w:spacing w:before="57" w:after="0" w:line="259" w:lineRule="auto"/>
      <w:ind w:left="340"/>
    </w:pPr>
    <w:rPr>
      <w:rFonts w:ascii="Arial" w:eastAsia="Times New Roman" w:hAnsi="Arial" w:cs="Times New Roman"/>
      <w:color w:val="000000"/>
      <w:sz w:val="16"/>
    </w:rPr>
  </w:style>
  <w:style w:type="paragraph" w:customStyle="1" w:styleId="StyleID332">
    <w:name w:val="StyleID332"/>
    <w:qFormat/>
    <w:rsid w:val="0077001A"/>
    <w:pPr>
      <w:spacing w:before="57" w:after="0" w:line="259" w:lineRule="auto"/>
      <w:ind w:right="57"/>
      <w:jc w:val="right"/>
    </w:pPr>
    <w:rPr>
      <w:rFonts w:ascii="Arial" w:eastAsia="Times New Roman" w:hAnsi="Arial" w:cs="Times New Roman"/>
      <w:color w:val="000000"/>
      <w:sz w:val="16"/>
    </w:rPr>
  </w:style>
  <w:style w:type="paragraph" w:customStyle="1" w:styleId="StyleID333">
    <w:name w:val="StyleID333"/>
    <w:qFormat/>
    <w:rsid w:val="0077001A"/>
    <w:pPr>
      <w:spacing w:before="57" w:after="0" w:line="259" w:lineRule="auto"/>
      <w:ind w:left="340"/>
    </w:pPr>
    <w:rPr>
      <w:rFonts w:ascii="Arial" w:eastAsia="Times New Roman" w:hAnsi="Arial" w:cs="Times New Roman"/>
      <w:color w:val="000000"/>
      <w:sz w:val="16"/>
    </w:rPr>
  </w:style>
  <w:style w:type="paragraph" w:customStyle="1" w:styleId="StyleID336">
    <w:name w:val="StyleID336"/>
    <w:qFormat/>
    <w:rsid w:val="0077001A"/>
    <w:pPr>
      <w:spacing w:before="57" w:after="0" w:line="259" w:lineRule="auto"/>
      <w:ind w:right="57"/>
      <w:jc w:val="right"/>
    </w:pPr>
    <w:rPr>
      <w:rFonts w:ascii="Arial" w:eastAsia="Times New Roman" w:hAnsi="Arial" w:cs="Times New Roman"/>
      <w:color w:val="000000"/>
      <w:sz w:val="16"/>
    </w:rPr>
  </w:style>
  <w:style w:type="paragraph" w:customStyle="1" w:styleId="StyleID337">
    <w:name w:val="StyleID337"/>
    <w:qFormat/>
    <w:rsid w:val="0077001A"/>
    <w:pPr>
      <w:spacing w:before="57" w:after="0" w:line="259" w:lineRule="auto"/>
      <w:ind w:left="340"/>
    </w:pPr>
    <w:rPr>
      <w:rFonts w:ascii="Arial" w:eastAsia="Times New Roman" w:hAnsi="Arial" w:cs="Times New Roman"/>
      <w:color w:val="000000"/>
      <w:sz w:val="16"/>
    </w:rPr>
  </w:style>
  <w:style w:type="paragraph" w:customStyle="1" w:styleId="StyleID340">
    <w:name w:val="StyleID340"/>
    <w:qFormat/>
    <w:rsid w:val="0077001A"/>
    <w:pPr>
      <w:spacing w:before="57" w:after="0" w:line="259" w:lineRule="auto"/>
      <w:ind w:right="57"/>
      <w:jc w:val="right"/>
    </w:pPr>
    <w:rPr>
      <w:rFonts w:ascii="Arial" w:eastAsia="Times New Roman" w:hAnsi="Arial" w:cs="Times New Roman"/>
      <w:color w:val="000000"/>
      <w:sz w:val="16"/>
    </w:rPr>
  </w:style>
  <w:style w:type="paragraph" w:customStyle="1" w:styleId="StyleID349">
    <w:name w:val="StyleID349"/>
    <w:qFormat/>
    <w:rsid w:val="0077001A"/>
    <w:pPr>
      <w:spacing w:before="57" w:after="0" w:line="259" w:lineRule="auto"/>
      <w:ind w:left="340"/>
    </w:pPr>
    <w:rPr>
      <w:rFonts w:ascii="Arial" w:eastAsia="Times New Roman" w:hAnsi="Arial" w:cs="Times New Roman"/>
      <w:b/>
      <w:color w:val="000000"/>
      <w:sz w:val="16"/>
    </w:rPr>
  </w:style>
  <w:style w:type="paragraph" w:customStyle="1" w:styleId="StyleID351">
    <w:name w:val="StyleID351"/>
    <w:qFormat/>
    <w:rsid w:val="0077001A"/>
    <w:pPr>
      <w:spacing w:before="57" w:after="0" w:line="259" w:lineRule="auto"/>
      <w:ind w:right="57"/>
      <w:jc w:val="right"/>
    </w:pPr>
    <w:rPr>
      <w:rFonts w:ascii="Arial" w:eastAsia="Times New Roman" w:hAnsi="Arial" w:cs="Times New Roman"/>
      <w:b/>
      <w:color w:val="000000"/>
      <w:sz w:val="16"/>
    </w:rPr>
  </w:style>
  <w:style w:type="paragraph" w:customStyle="1" w:styleId="StyleID352">
    <w:name w:val="StyleID352"/>
    <w:qFormat/>
    <w:rsid w:val="0077001A"/>
    <w:pPr>
      <w:spacing w:before="57" w:after="0" w:line="259" w:lineRule="auto"/>
      <w:ind w:right="57"/>
      <w:jc w:val="right"/>
    </w:pPr>
    <w:rPr>
      <w:rFonts w:ascii="Arial" w:eastAsia="Times New Roman" w:hAnsi="Arial" w:cs="Times New Roman"/>
      <w:b/>
      <w:color w:val="000000"/>
      <w:sz w:val="16"/>
    </w:rPr>
  </w:style>
  <w:style w:type="paragraph" w:customStyle="1" w:styleId="StyleID757">
    <w:name w:val="StyleID757"/>
    <w:qFormat/>
    <w:rsid w:val="0077001A"/>
    <w:pPr>
      <w:spacing w:before="227" w:after="170" w:line="259" w:lineRule="auto"/>
      <w:ind w:left="794"/>
      <w:jc w:val="both"/>
    </w:pPr>
    <w:rPr>
      <w:rFonts w:ascii="Arial" w:eastAsia="Times New Roman" w:hAnsi="Arial" w:cs="Times New Roman"/>
      <w:color w:val="000000"/>
    </w:rPr>
  </w:style>
  <w:style w:type="paragraph" w:customStyle="1" w:styleId="StyleID1333">
    <w:name w:val="StyleID1333"/>
    <w:qFormat/>
    <w:rsid w:val="0077001A"/>
    <w:pPr>
      <w:spacing w:before="227" w:after="0" w:line="259" w:lineRule="auto"/>
      <w:ind w:left="964"/>
      <w:jc w:val="center"/>
    </w:pPr>
    <w:rPr>
      <w:rFonts w:ascii="Arial" w:eastAsia="Times New Roman" w:hAnsi="Arial" w:cs="Times New Roman"/>
      <w:color w:val="000000"/>
    </w:rPr>
  </w:style>
  <w:style w:type="paragraph" w:customStyle="1" w:styleId="StyleID1335">
    <w:name w:val="StyleID1335"/>
    <w:qFormat/>
    <w:rsid w:val="0077001A"/>
    <w:pPr>
      <w:spacing w:before="113" w:after="57" w:line="259" w:lineRule="auto"/>
      <w:jc w:val="center"/>
    </w:pPr>
    <w:rPr>
      <w:rFonts w:ascii="Arial" w:eastAsia="Times New Roman" w:hAnsi="Arial" w:cs="Times New Roman"/>
      <w:b/>
      <w:color w:val="000000"/>
      <w:sz w:val="18"/>
    </w:rPr>
  </w:style>
  <w:style w:type="paragraph" w:customStyle="1" w:styleId="StyleID1336">
    <w:name w:val="StyleID1336"/>
    <w:qFormat/>
    <w:rsid w:val="0077001A"/>
    <w:pPr>
      <w:spacing w:before="113" w:after="57" w:line="259" w:lineRule="auto"/>
      <w:jc w:val="center"/>
    </w:pPr>
    <w:rPr>
      <w:rFonts w:ascii="Arial" w:eastAsia="Times New Roman" w:hAnsi="Arial" w:cs="Times New Roman"/>
      <w:b/>
      <w:color w:val="000000"/>
      <w:sz w:val="18"/>
    </w:rPr>
  </w:style>
  <w:style w:type="paragraph" w:customStyle="1" w:styleId="StyleID1337">
    <w:name w:val="StyleID1337"/>
    <w:qFormat/>
    <w:rsid w:val="0077001A"/>
    <w:pPr>
      <w:spacing w:before="113" w:after="57" w:line="259" w:lineRule="auto"/>
      <w:jc w:val="center"/>
    </w:pPr>
    <w:rPr>
      <w:rFonts w:ascii="Arial" w:eastAsia="Times New Roman" w:hAnsi="Arial" w:cs="Times New Roman"/>
      <w:b/>
      <w:color w:val="000000"/>
      <w:sz w:val="18"/>
    </w:rPr>
  </w:style>
  <w:style w:type="paragraph" w:customStyle="1" w:styleId="StyleID1338">
    <w:name w:val="StyleID1338"/>
    <w:qFormat/>
    <w:rsid w:val="0077001A"/>
    <w:pPr>
      <w:spacing w:before="113" w:after="57" w:line="259" w:lineRule="auto"/>
      <w:jc w:val="center"/>
    </w:pPr>
    <w:rPr>
      <w:rFonts w:ascii="Arial" w:eastAsia="Times New Roman" w:hAnsi="Arial" w:cs="Times New Roman"/>
      <w:b/>
      <w:color w:val="000000"/>
      <w:sz w:val="18"/>
    </w:rPr>
  </w:style>
  <w:style w:type="paragraph" w:customStyle="1" w:styleId="StyleID1339">
    <w:name w:val="StyleID1339"/>
    <w:qFormat/>
    <w:rsid w:val="0077001A"/>
    <w:pPr>
      <w:spacing w:before="113" w:after="57" w:line="259" w:lineRule="auto"/>
      <w:ind w:left="57"/>
      <w:jc w:val="center"/>
    </w:pPr>
    <w:rPr>
      <w:rFonts w:ascii="Arial" w:eastAsia="Times New Roman" w:hAnsi="Arial" w:cs="Times New Roman"/>
      <w:color w:val="FF0000"/>
      <w:sz w:val="18"/>
    </w:rPr>
  </w:style>
  <w:style w:type="paragraph" w:customStyle="1" w:styleId="StyleID1340">
    <w:name w:val="StyleID1340"/>
    <w:qFormat/>
    <w:rsid w:val="0077001A"/>
    <w:pPr>
      <w:spacing w:before="113" w:after="57" w:line="259" w:lineRule="auto"/>
      <w:ind w:left="57"/>
    </w:pPr>
    <w:rPr>
      <w:rFonts w:ascii="Arial" w:eastAsia="Times New Roman" w:hAnsi="Arial" w:cs="Times New Roman"/>
      <w:color w:val="FF0000"/>
      <w:sz w:val="18"/>
    </w:rPr>
  </w:style>
  <w:style w:type="paragraph" w:customStyle="1" w:styleId="StyleID1341">
    <w:name w:val="StyleID1341"/>
    <w:qFormat/>
    <w:rsid w:val="0077001A"/>
    <w:pPr>
      <w:spacing w:before="113" w:after="57" w:line="259" w:lineRule="auto"/>
      <w:ind w:right="57"/>
      <w:jc w:val="right"/>
    </w:pPr>
    <w:rPr>
      <w:rFonts w:ascii="Arial" w:eastAsia="Times New Roman" w:hAnsi="Arial" w:cs="Times New Roman"/>
      <w:color w:val="FF0000"/>
      <w:sz w:val="18"/>
    </w:rPr>
  </w:style>
  <w:style w:type="paragraph" w:customStyle="1" w:styleId="StyleID1343">
    <w:name w:val="StyleID1343"/>
    <w:qFormat/>
    <w:rsid w:val="0077001A"/>
    <w:pPr>
      <w:spacing w:before="113" w:after="57" w:line="259" w:lineRule="auto"/>
      <w:ind w:left="57"/>
      <w:jc w:val="center"/>
    </w:pPr>
    <w:rPr>
      <w:rFonts w:ascii="Arial" w:eastAsia="Times New Roman" w:hAnsi="Arial" w:cs="Times New Roman"/>
      <w:color w:val="FF0000"/>
      <w:sz w:val="18"/>
    </w:rPr>
  </w:style>
  <w:style w:type="paragraph" w:customStyle="1" w:styleId="StyleID1344">
    <w:name w:val="StyleID1344"/>
    <w:qFormat/>
    <w:rsid w:val="0077001A"/>
    <w:pPr>
      <w:spacing w:before="113" w:after="57" w:line="259" w:lineRule="auto"/>
      <w:ind w:left="57"/>
    </w:pPr>
    <w:rPr>
      <w:rFonts w:ascii="Arial" w:eastAsia="Times New Roman" w:hAnsi="Arial" w:cs="Times New Roman"/>
      <w:color w:val="FF0000"/>
      <w:sz w:val="18"/>
    </w:rPr>
  </w:style>
  <w:style w:type="paragraph" w:customStyle="1" w:styleId="StyleID1345">
    <w:name w:val="StyleID1345"/>
    <w:qFormat/>
    <w:rsid w:val="0077001A"/>
    <w:pPr>
      <w:spacing w:before="113" w:after="57" w:line="259" w:lineRule="auto"/>
      <w:ind w:right="57"/>
      <w:jc w:val="right"/>
    </w:pPr>
    <w:rPr>
      <w:rFonts w:ascii="Arial" w:eastAsia="Times New Roman" w:hAnsi="Arial" w:cs="Times New Roman"/>
      <w:color w:val="FF0000"/>
      <w:sz w:val="18"/>
    </w:rPr>
  </w:style>
  <w:style w:type="paragraph" w:customStyle="1" w:styleId="StyleID1347">
    <w:name w:val="StyleID1347"/>
    <w:qFormat/>
    <w:rsid w:val="0077001A"/>
    <w:pPr>
      <w:spacing w:before="113" w:after="57" w:line="259" w:lineRule="auto"/>
      <w:ind w:left="57"/>
      <w:jc w:val="center"/>
    </w:pPr>
    <w:rPr>
      <w:rFonts w:ascii="Arial" w:eastAsia="Times New Roman" w:hAnsi="Arial" w:cs="Times New Roman"/>
      <w:color w:val="FF0000"/>
      <w:sz w:val="18"/>
    </w:rPr>
  </w:style>
  <w:style w:type="paragraph" w:customStyle="1" w:styleId="StyleID1348">
    <w:name w:val="StyleID1348"/>
    <w:qFormat/>
    <w:rsid w:val="0077001A"/>
    <w:pPr>
      <w:spacing w:before="113" w:after="57" w:line="259" w:lineRule="auto"/>
      <w:ind w:left="57"/>
    </w:pPr>
    <w:rPr>
      <w:rFonts w:ascii="Arial" w:eastAsia="Times New Roman" w:hAnsi="Arial" w:cs="Times New Roman"/>
      <w:color w:val="FF0000"/>
      <w:sz w:val="18"/>
    </w:rPr>
  </w:style>
  <w:style w:type="paragraph" w:customStyle="1" w:styleId="StyleID1349">
    <w:name w:val="StyleID1349"/>
    <w:qFormat/>
    <w:rsid w:val="0077001A"/>
    <w:pPr>
      <w:spacing w:before="113" w:after="57" w:line="259" w:lineRule="auto"/>
      <w:ind w:right="57"/>
      <w:jc w:val="right"/>
    </w:pPr>
    <w:rPr>
      <w:rFonts w:ascii="Arial" w:eastAsia="Times New Roman" w:hAnsi="Arial" w:cs="Times New Roman"/>
      <w:color w:val="FF0000"/>
      <w:sz w:val="18"/>
    </w:rPr>
  </w:style>
  <w:style w:type="paragraph" w:customStyle="1" w:styleId="StyleID1355">
    <w:name w:val="StyleID1355"/>
    <w:qFormat/>
    <w:rsid w:val="0077001A"/>
    <w:pPr>
      <w:spacing w:before="227" w:after="170" w:line="259" w:lineRule="auto"/>
      <w:ind w:left="964"/>
      <w:jc w:val="both"/>
    </w:pPr>
    <w:rPr>
      <w:rFonts w:ascii="Arial" w:eastAsia="Times New Roman" w:hAnsi="Arial" w:cs="Times New Roman"/>
      <w:color w:val="000000"/>
    </w:rPr>
  </w:style>
  <w:style w:type="paragraph" w:styleId="Header">
    <w:name w:val="header"/>
    <w:basedOn w:val="Normal"/>
    <w:link w:val="HeaderChar"/>
    <w:uiPriority w:val="99"/>
    <w:unhideWhenUsed/>
    <w:rsid w:val="00A45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8E1"/>
  </w:style>
  <w:style w:type="paragraph" w:styleId="Footer">
    <w:name w:val="footer"/>
    <w:basedOn w:val="Normal"/>
    <w:link w:val="FooterChar"/>
    <w:uiPriority w:val="99"/>
    <w:unhideWhenUsed/>
    <w:rsid w:val="00A45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8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730522">
      <w:bodyDiv w:val="1"/>
      <w:marLeft w:val="0"/>
      <w:marRight w:val="0"/>
      <w:marTop w:val="0"/>
      <w:marBottom w:val="0"/>
      <w:divBdr>
        <w:top w:val="none" w:sz="0" w:space="0" w:color="auto"/>
        <w:left w:val="none" w:sz="0" w:space="0" w:color="auto"/>
        <w:bottom w:val="none" w:sz="0" w:space="0" w:color="auto"/>
        <w:right w:val="none" w:sz="0" w:space="0" w:color="auto"/>
      </w:divBdr>
    </w:div>
    <w:div w:id="75327121">
      <w:bodyDiv w:val="1"/>
      <w:marLeft w:val="0"/>
      <w:marRight w:val="0"/>
      <w:marTop w:val="0"/>
      <w:marBottom w:val="0"/>
      <w:divBdr>
        <w:top w:val="none" w:sz="0" w:space="0" w:color="auto"/>
        <w:left w:val="none" w:sz="0" w:space="0" w:color="auto"/>
        <w:bottom w:val="none" w:sz="0" w:space="0" w:color="auto"/>
        <w:right w:val="none" w:sz="0" w:space="0" w:color="auto"/>
      </w:divBdr>
    </w:div>
    <w:div w:id="133452922">
      <w:bodyDiv w:val="1"/>
      <w:marLeft w:val="0"/>
      <w:marRight w:val="0"/>
      <w:marTop w:val="0"/>
      <w:marBottom w:val="0"/>
      <w:divBdr>
        <w:top w:val="none" w:sz="0" w:space="0" w:color="auto"/>
        <w:left w:val="none" w:sz="0" w:space="0" w:color="auto"/>
        <w:bottom w:val="none" w:sz="0" w:space="0" w:color="auto"/>
        <w:right w:val="none" w:sz="0" w:space="0" w:color="auto"/>
      </w:divBdr>
    </w:div>
    <w:div w:id="151605850">
      <w:bodyDiv w:val="1"/>
      <w:marLeft w:val="0"/>
      <w:marRight w:val="0"/>
      <w:marTop w:val="0"/>
      <w:marBottom w:val="0"/>
      <w:divBdr>
        <w:top w:val="none" w:sz="0" w:space="0" w:color="auto"/>
        <w:left w:val="none" w:sz="0" w:space="0" w:color="auto"/>
        <w:bottom w:val="none" w:sz="0" w:space="0" w:color="auto"/>
        <w:right w:val="none" w:sz="0" w:space="0" w:color="auto"/>
      </w:divBdr>
    </w:div>
    <w:div w:id="208761687">
      <w:bodyDiv w:val="1"/>
      <w:marLeft w:val="0"/>
      <w:marRight w:val="0"/>
      <w:marTop w:val="0"/>
      <w:marBottom w:val="0"/>
      <w:divBdr>
        <w:top w:val="none" w:sz="0" w:space="0" w:color="auto"/>
        <w:left w:val="none" w:sz="0" w:space="0" w:color="auto"/>
        <w:bottom w:val="none" w:sz="0" w:space="0" w:color="auto"/>
        <w:right w:val="none" w:sz="0" w:space="0" w:color="auto"/>
      </w:divBdr>
    </w:div>
    <w:div w:id="244727701">
      <w:bodyDiv w:val="1"/>
      <w:marLeft w:val="0"/>
      <w:marRight w:val="0"/>
      <w:marTop w:val="0"/>
      <w:marBottom w:val="0"/>
      <w:divBdr>
        <w:top w:val="none" w:sz="0" w:space="0" w:color="auto"/>
        <w:left w:val="none" w:sz="0" w:space="0" w:color="auto"/>
        <w:bottom w:val="none" w:sz="0" w:space="0" w:color="auto"/>
        <w:right w:val="none" w:sz="0" w:space="0" w:color="auto"/>
      </w:divBdr>
    </w:div>
    <w:div w:id="245694910">
      <w:bodyDiv w:val="1"/>
      <w:marLeft w:val="0"/>
      <w:marRight w:val="0"/>
      <w:marTop w:val="0"/>
      <w:marBottom w:val="0"/>
      <w:divBdr>
        <w:top w:val="none" w:sz="0" w:space="0" w:color="auto"/>
        <w:left w:val="none" w:sz="0" w:space="0" w:color="auto"/>
        <w:bottom w:val="none" w:sz="0" w:space="0" w:color="auto"/>
        <w:right w:val="none" w:sz="0" w:space="0" w:color="auto"/>
      </w:divBdr>
    </w:div>
    <w:div w:id="256446355">
      <w:bodyDiv w:val="1"/>
      <w:marLeft w:val="0"/>
      <w:marRight w:val="0"/>
      <w:marTop w:val="0"/>
      <w:marBottom w:val="0"/>
      <w:divBdr>
        <w:top w:val="none" w:sz="0" w:space="0" w:color="auto"/>
        <w:left w:val="none" w:sz="0" w:space="0" w:color="auto"/>
        <w:bottom w:val="none" w:sz="0" w:space="0" w:color="auto"/>
        <w:right w:val="none" w:sz="0" w:space="0" w:color="auto"/>
      </w:divBdr>
    </w:div>
    <w:div w:id="436752957">
      <w:bodyDiv w:val="1"/>
      <w:marLeft w:val="0"/>
      <w:marRight w:val="0"/>
      <w:marTop w:val="0"/>
      <w:marBottom w:val="0"/>
      <w:divBdr>
        <w:top w:val="none" w:sz="0" w:space="0" w:color="auto"/>
        <w:left w:val="none" w:sz="0" w:space="0" w:color="auto"/>
        <w:bottom w:val="none" w:sz="0" w:space="0" w:color="auto"/>
        <w:right w:val="none" w:sz="0" w:space="0" w:color="auto"/>
      </w:divBdr>
    </w:div>
    <w:div w:id="460340766">
      <w:bodyDiv w:val="1"/>
      <w:marLeft w:val="0"/>
      <w:marRight w:val="0"/>
      <w:marTop w:val="0"/>
      <w:marBottom w:val="0"/>
      <w:divBdr>
        <w:top w:val="none" w:sz="0" w:space="0" w:color="auto"/>
        <w:left w:val="none" w:sz="0" w:space="0" w:color="auto"/>
        <w:bottom w:val="none" w:sz="0" w:space="0" w:color="auto"/>
        <w:right w:val="none" w:sz="0" w:space="0" w:color="auto"/>
      </w:divBdr>
    </w:div>
    <w:div w:id="483206034">
      <w:bodyDiv w:val="1"/>
      <w:marLeft w:val="0"/>
      <w:marRight w:val="0"/>
      <w:marTop w:val="0"/>
      <w:marBottom w:val="0"/>
      <w:divBdr>
        <w:top w:val="none" w:sz="0" w:space="0" w:color="auto"/>
        <w:left w:val="none" w:sz="0" w:space="0" w:color="auto"/>
        <w:bottom w:val="none" w:sz="0" w:space="0" w:color="auto"/>
        <w:right w:val="none" w:sz="0" w:space="0" w:color="auto"/>
      </w:divBdr>
    </w:div>
    <w:div w:id="561216484">
      <w:bodyDiv w:val="1"/>
      <w:marLeft w:val="0"/>
      <w:marRight w:val="0"/>
      <w:marTop w:val="0"/>
      <w:marBottom w:val="0"/>
      <w:divBdr>
        <w:top w:val="none" w:sz="0" w:space="0" w:color="auto"/>
        <w:left w:val="none" w:sz="0" w:space="0" w:color="auto"/>
        <w:bottom w:val="none" w:sz="0" w:space="0" w:color="auto"/>
        <w:right w:val="none" w:sz="0" w:space="0" w:color="auto"/>
      </w:divBdr>
    </w:div>
    <w:div w:id="597372351">
      <w:bodyDiv w:val="1"/>
      <w:marLeft w:val="0"/>
      <w:marRight w:val="0"/>
      <w:marTop w:val="0"/>
      <w:marBottom w:val="0"/>
      <w:divBdr>
        <w:top w:val="none" w:sz="0" w:space="0" w:color="auto"/>
        <w:left w:val="none" w:sz="0" w:space="0" w:color="auto"/>
        <w:bottom w:val="none" w:sz="0" w:space="0" w:color="auto"/>
        <w:right w:val="none" w:sz="0" w:space="0" w:color="auto"/>
      </w:divBdr>
    </w:div>
    <w:div w:id="614095028">
      <w:bodyDiv w:val="1"/>
      <w:marLeft w:val="0"/>
      <w:marRight w:val="0"/>
      <w:marTop w:val="0"/>
      <w:marBottom w:val="0"/>
      <w:divBdr>
        <w:top w:val="none" w:sz="0" w:space="0" w:color="auto"/>
        <w:left w:val="none" w:sz="0" w:space="0" w:color="auto"/>
        <w:bottom w:val="none" w:sz="0" w:space="0" w:color="auto"/>
        <w:right w:val="none" w:sz="0" w:space="0" w:color="auto"/>
      </w:divBdr>
    </w:div>
    <w:div w:id="729039612">
      <w:bodyDiv w:val="1"/>
      <w:marLeft w:val="0"/>
      <w:marRight w:val="0"/>
      <w:marTop w:val="0"/>
      <w:marBottom w:val="0"/>
      <w:divBdr>
        <w:top w:val="none" w:sz="0" w:space="0" w:color="auto"/>
        <w:left w:val="none" w:sz="0" w:space="0" w:color="auto"/>
        <w:bottom w:val="none" w:sz="0" w:space="0" w:color="auto"/>
        <w:right w:val="none" w:sz="0" w:space="0" w:color="auto"/>
      </w:divBdr>
    </w:div>
    <w:div w:id="779565632">
      <w:bodyDiv w:val="1"/>
      <w:marLeft w:val="0"/>
      <w:marRight w:val="0"/>
      <w:marTop w:val="0"/>
      <w:marBottom w:val="0"/>
      <w:divBdr>
        <w:top w:val="none" w:sz="0" w:space="0" w:color="auto"/>
        <w:left w:val="none" w:sz="0" w:space="0" w:color="auto"/>
        <w:bottom w:val="none" w:sz="0" w:space="0" w:color="auto"/>
        <w:right w:val="none" w:sz="0" w:space="0" w:color="auto"/>
      </w:divBdr>
    </w:div>
    <w:div w:id="827866866">
      <w:bodyDiv w:val="1"/>
      <w:marLeft w:val="0"/>
      <w:marRight w:val="0"/>
      <w:marTop w:val="0"/>
      <w:marBottom w:val="0"/>
      <w:divBdr>
        <w:top w:val="none" w:sz="0" w:space="0" w:color="auto"/>
        <w:left w:val="none" w:sz="0" w:space="0" w:color="auto"/>
        <w:bottom w:val="none" w:sz="0" w:space="0" w:color="auto"/>
        <w:right w:val="none" w:sz="0" w:space="0" w:color="auto"/>
      </w:divBdr>
    </w:div>
    <w:div w:id="883559306">
      <w:bodyDiv w:val="1"/>
      <w:marLeft w:val="0"/>
      <w:marRight w:val="0"/>
      <w:marTop w:val="0"/>
      <w:marBottom w:val="0"/>
      <w:divBdr>
        <w:top w:val="none" w:sz="0" w:space="0" w:color="auto"/>
        <w:left w:val="none" w:sz="0" w:space="0" w:color="auto"/>
        <w:bottom w:val="none" w:sz="0" w:space="0" w:color="auto"/>
        <w:right w:val="none" w:sz="0" w:space="0" w:color="auto"/>
      </w:divBdr>
    </w:div>
    <w:div w:id="990332081">
      <w:bodyDiv w:val="1"/>
      <w:marLeft w:val="0"/>
      <w:marRight w:val="0"/>
      <w:marTop w:val="0"/>
      <w:marBottom w:val="0"/>
      <w:divBdr>
        <w:top w:val="none" w:sz="0" w:space="0" w:color="auto"/>
        <w:left w:val="none" w:sz="0" w:space="0" w:color="auto"/>
        <w:bottom w:val="none" w:sz="0" w:space="0" w:color="auto"/>
        <w:right w:val="none" w:sz="0" w:space="0" w:color="auto"/>
      </w:divBdr>
    </w:div>
    <w:div w:id="1012300241">
      <w:bodyDiv w:val="1"/>
      <w:marLeft w:val="0"/>
      <w:marRight w:val="0"/>
      <w:marTop w:val="0"/>
      <w:marBottom w:val="0"/>
      <w:divBdr>
        <w:top w:val="none" w:sz="0" w:space="0" w:color="auto"/>
        <w:left w:val="none" w:sz="0" w:space="0" w:color="auto"/>
        <w:bottom w:val="none" w:sz="0" w:space="0" w:color="auto"/>
        <w:right w:val="none" w:sz="0" w:space="0" w:color="auto"/>
      </w:divBdr>
    </w:div>
    <w:div w:id="1134104814">
      <w:bodyDiv w:val="1"/>
      <w:marLeft w:val="0"/>
      <w:marRight w:val="0"/>
      <w:marTop w:val="0"/>
      <w:marBottom w:val="0"/>
      <w:divBdr>
        <w:top w:val="none" w:sz="0" w:space="0" w:color="auto"/>
        <w:left w:val="none" w:sz="0" w:space="0" w:color="auto"/>
        <w:bottom w:val="none" w:sz="0" w:space="0" w:color="auto"/>
        <w:right w:val="none" w:sz="0" w:space="0" w:color="auto"/>
      </w:divBdr>
    </w:div>
    <w:div w:id="1161849806">
      <w:bodyDiv w:val="1"/>
      <w:marLeft w:val="0"/>
      <w:marRight w:val="0"/>
      <w:marTop w:val="0"/>
      <w:marBottom w:val="0"/>
      <w:divBdr>
        <w:top w:val="none" w:sz="0" w:space="0" w:color="auto"/>
        <w:left w:val="none" w:sz="0" w:space="0" w:color="auto"/>
        <w:bottom w:val="none" w:sz="0" w:space="0" w:color="auto"/>
        <w:right w:val="none" w:sz="0" w:space="0" w:color="auto"/>
      </w:divBdr>
    </w:div>
    <w:div w:id="1597053330">
      <w:bodyDiv w:val="1"/>
      <w:marLeft w:val="0"/>
      <w:marRight w:val="0"/>
      <w:marTop w:val="0"/>
      <w:marBottom w:val="0"/>
      <w:divBdr>
        <w:top w:val="none" w:sz="0" w:space="0" w:color="auto"/>
        <w:left w:val="none" w:sz="0" w:space="0" w:color="auto"/>
        <w:bottom w:val="none" w:sz="0" w:space="0" w:color="auto"/>
        <w:right w:val="none" w:sz="0" w:space="0" w:color="auto"/>
      </w:divBdr>
    </w:div>
    <w:div w:id="1627929497">
      <w:bodyDiv w:val="1"/>
      <w:marLeft w:val="0"/>
      <w:marRight w:val="0"/>
      <w:marTop w:val="0"/>
      <w:marBottom w:val="0"/>
      <w:divBdr>
        <w:top w:val="none" w:sz="0" w:space="0" w:color="auto"/>
        <w:left w:val="none" w:sz="0" w:space="0" w:color="auto"/>
        <w:bottom w:val="none" w:sz="0" w:space="0" w:color="auto"/>
        <w:right w:val="none" w:sz="0" w:space="0" w:color="auto"/>
      </w:divBdr>
    </w:div>
    <w:div w:id="1639069137">
      <w:bodyDiv w:val="1"/>
      <w:marLeft w:val="0"/>
      <w:marRight w:val="0"/>
      <w:marTop w:val="0"/>
      <w:marBottom w:val="0"/>
      <w:divBdr>
        <w:top w:val="none" w:sz="0" w:space="0" w:color="auto"/>
        <w:left w:val="none" w:sz="0" w:space="0" w:color="auto"/>
        <w:bottom w:val="none" w:sz="0" w:space="0" w:color="auto"/>
        <w:right w:val="none" w:sz="0" w:space="0" w:color="auto"/>
      </w:divBdr>
    </w:div>
    <w:div w:id="1662779467">
      <w:bodyDiv w:val="1"/>
      <w:marLeft w:val="0"/>
      <w:marRight w:val="0"/>
      <w:marTop w:val="0"/>
      <w:marBottom w:val="0"/>
      <w:divBdr>
        <w:top w:val="none" w:sz="0" w:space="0" w:color="auto"/>
        <w:left w:val="none" w:sz="0" w:space="0" w:color="auto"/>
        <w:bottom w:val="none" w:sz="0" w:space="0" w:color="auto"/>
        <w:right w:val="none" w:sz="0" w:space="0" w:color="auto"/>
      </w:divBdr>
    </w:div>
    <w:div w:id="1712874452">
      <w:bodyDiv w:val="1"/>
      <w:marLeft w:val="0"/>
      <w:marRight w:val="0"/>
      <w:marTop w:val="0"/>
      <w:marBottom w:val="0"/>
      <w:divBdr>
        <w:top w:val="none" w:sz="0" w:space="0" w:color="auto"/>
        <w:left w:val="none" w:sz="0" w:space="0" w:color="auto"/>
        <w:bottom w:val="none" w:sz="0" w:space="0" w:color="auto"/>
        <w:right w:val="none" w:sz="0" w:space="0" w:color="auto"/>
      </w:divBdr>
    </w:div>
    <w:div w:id="1719281828">
      <w:bodyDiv w:val="1"/>
      <w:marLeft w:val="0"/>
      <w:marRight w:val="0"/>
      <w:marTop w:val="0"/>
      <w:marBottom w:val="0"/>
      <w:divBdr>
        <w:top w:val="none" w:sz="0" w:space="0" w:color="auto"/>
        <w:left w:val="none" w:sz="0" w:space="0" w:color="auto"/>
        <w:bottom w:val="none" w:sz="0" w:space="0" w:color="auto"/>
        <w:right w:val="none" w:sz="0" w:space="0" w:color="auto"/>
      </w:divBdr>
    </w:div>
    <w:div w:id="1721200515">
      <w:bodyDiv w:val="1"/>
      <w:marLeft w:val="0"/>
      <w:marRight w:val="0"/>
      <w:marTop w:val="0"/>
      <w:marBottom w:val="0"/>
      <w:divBdr>
        <w:top w:val="none" w:sz="0" w:space="0" w:color="auto"/>
        <w:left w:val="none" w:sz="0" w:space="0" w:color="auto"/>
        <w:bottom w:val="none" w:sz="0" w:space="0" w:color="auto"/>
        <w:right w:val="none" w:sz="0" w:space="0" w:color="auto"/>
      </w:divBdr>
    </w:div>
    <w:div w:id="1733314638">
      <w:bodyDiv w:val="1"/>
      <w:marLeft w:val="0"/>
      <w:marRight w:val="0"/>
      <w:marTop w:val="0"/>
      <w:marBottom w:val="0"/>
      <w:divBdr>
        <w:top w:val="none" w:sz="0" w:space="0" w:color="auto"/>
        <w:left w:val="none" w:sz="0" w:space="0" w:color="auto"/>
        <w:bottom w:val="none" w:sz="0" w:space="0" w:color="auto"/>
        <w:right w:val="none" w:sz="0" w:space="0" w:color="auto"/>
      </w:divBdr>
    </w:div>
    <w:div w:id="1742868603">
      <w:bodyDiv w:val="1"/>
      <w:marLeft w:val="0"/>
      <w:marRight w:val="0"/>
      <w:marTop w:val="0"/>
      <w:marBottom w:val="0"/>
      <w:divBdr>
        <w:top w:val="none" w:sz="0" w:space="0" w:color="auto"/>
        <w:left w:val="none" w:sz="0" w:space="0" w:color="auto"/>
        <w:bottom w:val="none" w:sz="0" w:space="0" w:color="auto"/>
        <w:right w:val="none" w:sz="0" w:space="0" w:color="auto"/>
      </w:divBdr>
    </w:div>
    <w:div w:id="1752313352">
      <w:bodyDiv w:val="1"/>
      <w:marLeft w:val="0"/>
      <w:marRight w:val="0"/>
      <w:marTop w:val="0"/>
      <w:marBottom w:val="0"/>
      <w:divBdr>
        <w:top w:val="none" w:sz="0" w:space="0" w:color="auto"/>
        <w:left w:val="none" w:sz="0" w:space="0" w:color="auto"/>
        <w:bottom w:val="none" w:sz="0" w:space="0" w:color="auto"/>
        <w:right w:val="none" w:sz="0" w:space="0" w:color="auto"/>
      </w:divBdr>
    </w:div>
    <w:div w:id="1786075199">
      <w:bodyDiv w:val="1"/>
      <w:marLeft w:val="0"/>
      <w:marRight w:val="0"/>
      <w:marTop w:val="0"/>
      <w:marBottom w:val="0"/>
      <w:divBdr>
        <w:top w:val="none" w:sz="0" w:space="0" w:color="auto"/>
        <w:left w:val="none" w:sz="0" w:space="0" w:color="auto"/>
        <w:bottom w:val="none" w:sz="0" w:space="0" w:color="auto"/>
        <w:right w:val="none" w:sz="0" w:space="0" w:color="auto"/>
      </w:divBdr>
    </w:div>
    <w:div w:id="1886602575">
      <w:bodyDiv w:val="1"/>
      <w:marLeft w:val="0"/>
      <w:marRight w:val="0"/>
      <w:marTop w:val="0"/>
      <w:marBottom w:val="0"/>
      <w:divBdr>
        <w:top w:val="none" w:sz="0" w:space="0" w:color="auto"/>
        <w:left w:val="none" w:sz="0" w:space="0" w:color="auto"/>
        <w:bottom w:val="none" w:sz="0" w:space="0" w:color="auto"/>
        <w:right w:val="none" w:sz="0" w:space="0" w:color="auto"/>
      </w:divBdr>
    </w:div>
    <w:div w:id="195625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footer" Target="footer3.xml"/><Relationship Id="rId10" Type="http://schemas.openxmlformats.org/officeDocument/2006/relationships/chart" Target="charts/chart4.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header" Target="header3.xml"/><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itjen%20PPHP\Documents\ERL-2018\LAKIN-ES1\grafik-3%20thn\Grafik%20Produksi%20dan%20Luas%20Panen%202012-2017.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Ditjen%20PPHP\Documents\ERL-2018\LAKIN-ES1\grafik-3%20thn\Grafik%20Produksi%20dan%20Luas%20Panen%202012-201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Ditjen%20PPHP\Documents\ERL-2018\LAKIN-ES1\grafik-3%20thn\Grafik%20Produksi%20dan%20Luas%20Panen%202012-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itjen%20PPHP\Documents\ERL-2018\LAKIN-ES1\grafik-3%20thn\Grafik%20Produksi%20dan%20Luas%20Panen%202012-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itjen%20PPHP\Documents\ERL-2018\LAKIN-ES1\grafik-3%20thn\Grafik%20Produksi%20dan%20Luas%20Panen%202012-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itjen%20PPHP\Documents\ERL-2018\LAKIN-ES1\grafik-3%20thn\Grafik%20Produksi%20dan%20Luas%20Panen%202012-20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itjen%20PPHP\Documents\ERL-2018\LAKIN-ES1\grafik-3%20thn\Grafik%20Produksi%20dan%20Luas%20Panen%202012-2017.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Ditjen%20PPHP\Documents\ERL-2018\LAKIN-ES1\grafik-3%20thn\Grafik%20Produksi%20dan%20Luas%20Panen%202012-201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itjen%20PPHP\Documents\ERL-2018\LAKIN-ES1\grafik-3%20thn\Grafik%20Produksi%20dan%20Luas%20Panen%202012-201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Ditjen%20PPHP\Documents\ERL-2018\LAKIN-ES1\grafik-3%20thn\Grafik%20Produksi%20dan%20Luas%20Panen%202012-201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Ditjen%20PPHP\Documents\ERL-2018\LAKIN-ES1\grafik-3%20thn\Grafik%20Produksi%20dan%20Luas%20Panen%202012-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2800121638047571"/>
          <c:y val="3.4590759099387164E-2"/>
          <c:w val="0.60638375770252251"/>
          <c:h val="0.80582470682294249"/>
        </c:manualLayout>
      </c:layout>
      <c:barChart>
        <c:barDir val="col"/>
        <c:grouping val="clustered"/>
        <c:ser>
          <c:idx val="1"/>
          <c:order val="1"/>
          <c:tx>
            <c:strRef>
              <c:f>'3 tahun'!$D$20</c:f>
              <c:strCache>
                <c:ptCount val="1"/>
                <c:pt idx="0">
                  <c:v>Produksi (Ton)</c:v>
                </c:pt>
              </c:strCache>
            </c:strRef>
          </c:tx>
          <c:spPr>
            <a:solidFill>
              <a:schemeClr val="accent5">
                <a:lumMod val="75000"/>
              </a:schemeClr>
            </a:solidFill>
            <a:ln>
              <a:noFill/>
            </a:ln>
            <a:effectLst/>
          </c:spPr>
          <c:cat>
            <c:numRef>
              <c:f>'3 tahun'!$E$18:$G$18</c:f>
              <c:numCache>
                <c:formatCode>General</c:formatCode>
                <c:ptCount val="3"/>
                <c:pt idx="0">
                  <c:v>2015</c:v>
                </c:pt>
                <c:pt idx="1">
                  <c:v>2016</c:v>
                </c:pt>
                <c:pt idx="2">
                  <c:v>2017</c:v>
                </c:pt>
              </c:numCache>
            </c:numRef>
          </c:cat>
          <c:val>
            <c:numRef>
              <c:f>'3 tahun'!$E$20:$G$20</c:f>
              <c:numCache>
                <c:formatCode>_(* #,##0_);_(* \(#,##0\);_(* "-"_);_(@_)</c:formatCode>
                <c:ptCount val="3"/>
                <c:pt idx="0">
                  <c:v>1045182</c:v>
                </c:pt>
                <c:pt idx="1">
                  <c:v>1045586</c:v>
                </c:pt>
                <c:pt idx="2" formatCode="#,##0">
                  <c:v>1074777</c:v>
                </c:pt>
              </c:numCache>
            </c:numRef>
          </c:val>
        </c:ser>
        <c:axId val="61122432"/>
        <c:axId val="61123968"/>
      </c:barChart>
      <c:lineChart>
        <c:grouping val="standard"/>
        <c:ser>
          <c:idx val="0"/>
          <c:order val="0"/>
          <c:tx>
            <c:strRef>
              <c:f>'3 tahun'!$D$19</c:f>
              <c:strCache>
                <c:ptCount val="1"/>
                <c:pt idx="0">
                  <c:v>Luas Panen (Ha)</c:v>
                </c:pt>
              </c:strCache>
            </c:strRef>
          </c:tx>
          <c:spPr>
            <a:ln w="25400">
              <a:solidFill>
                <a:srgbClr val="FF0000"/>
              </a:solidFill>
              <a:prstDash val="solid"/>
            </a:ln>
          </c:spPr>
          <c:marker>
            <c:symbol val="none"/>
          </c:marker>
          <c:cat>
            <c:numRef>
              <c:f>'3 tahun'!$E$18:$G$18</c:f>
              <c:numCache>
                <c:formatCode>General</c:formatCode>
                <c:ptCount val="3"/>
                <c:pt idx="0">
                  <c:v>2015</c:v>
                </c:pt>
                <c:pt idx="1">
                  <c:v>2016</c:v>
                </c:pt>
                <c:pt idx="2">
                  <c:v>2017</c:v>
                </c:pt>
              </c:numCache>
            </c:numRef>
          </c:cat>
          <c:val>
            <c:numRef>
              <c:f>'3 tahun'!$E$19:$G$19</c:f>
              <c:numCache>
                <c:formatCode>_(* #,##0_);_(* \(#,##0\);_(* "-"_);_(@_)</c:formatCode>
                <c:ptCount val="3"/>
                <c:pt idx="0">
                  <c:v>120847</c:v>
                </c:pt>
                <c:pt idx="1">
                  <c:v>123404.00000000003</c:v>
                </c:pt>
                <c:pt idx="2">
                  <c:v>126847.32063589209</c:v>
                </c:pt>
              </c:numCache>
            </c:numRef>
          </c:val>
        </c:ser>
        <c:marker val="1"/>
        <c:axId val="61130240"/>
        <c:axId val="61131776"/>
      </c:lineChart>
      <c:catAx>
        <c:axId val="611224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61123968"/>
        <c:crosses val="autoZero"/>
        <c:auto val="1"/>
        <c:lblAlgn val="ctr"/>
        <c:lblOffset val="100"/>
      </c:catAx>
      <c:valAx>
        <c:axId val="61123968"/>
        <c:scaling>
          <c:orientation val="minMax"/>
        </c:scaling>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id-ID"/>
                  <a:t>Produksi (Ton)</a:t>
                </a:r>
              </a:p>
            </c:rich>
          </c:tx>
          <c:layout>
            <c:manualLayout>
              <c:xMode val="edge"/>
              <c:yMode val="edge"/>
              <c:x val="6.1042546986591222E-2"/>
              <c:y val="0.34884915993039672"/>
            </c:manualLayout>
          </c:layout>
          <c:spPr>
            <a:noFill/>
            <a:ln w="25400">
              <a:noFill/>
            </a:ln>
          </c:spPr>
        </c:title>
        <c:numFmt formatCode="_(* #,##0_);_(* \(#,##0\);_(* &quot;-&quot;_);_(@_)" sourceLinked="1"/>
        <c:majorTickMark val="none"/>
        <c:tickLblPos val="nextTo"/>
        <c:spPr>
          <a:ln w="9525">
            <a:noFill/>
          </a:ln>
        </c:spPr>
        <c:txPr>
          <a:bodyPr rot="-60000000" vert="horz"/>
          <a:lstStyle/>
          <a:p>
            <a:pPr>
              <a:defRPr/>
            </a:pPr>
            <a:endParaRPr lang="en-US"/>
          </a:p>
        </c:txPr>
        <c:crossAx val="61122432"/>
        <c:crosses val="autoZero"/>
        <c:crossBetween val="between"/>
      </c:valAx>
      <c:catAx>
        <c:axId val="61130240"/>
        <c:scaling>
          <c:orientation val="minMax"/>
        </c:scaling>
        <c:delete val="1"/>
        <c:axPos val="b"/>
        <c:numFmt formatCode="General" sourceLinked="1"/>
        <c:tickLblPos val="none"/>
        <c:crossAx val="61131776"/>
        <c:crosses val="autoZero"/>
        <c:auto val="1"/>
        <c:lblAlgn val="ctr"/>
        <c:lblOffset val="100"/>
      </c:catAx>
      <c:valAx>
        <c:axId val="61131776"/>
        <c:scaling>
          <c:orientation val="minMax"/>
        </c:scaling>
        <c:axPos val="r"/>
        <c:numFmt formatCode="_(* #,##0_);_(* \(#,##0\);_(* &quot;-&quot;_);_(@_)" sourceLinked="1"/>
        <c:tickLblPos val="nextTo"/>
        <c:spPr>
          <a:ln w="9525">
            <a:noFill/>
          </a:ln>
        </c:spPr>
        <c:txPr>
          <a:bodyPr rot="-60000000" vert="horz"/>
          <a:lstStyle/>
          <a:p>
            <a:pPr>
              <a:defRPr/>
            </a:pPr>
            <a:endParaRPr lang="en-US"/>
          </a:p>
        </c:txPr>
        <c:crossAx val="61130240"/>
        <c:crosses val="max"/>
        <c:crossBetween val="between"/>
      </c:valAx>
      <c:dTable>
        <c:showHorzBorder val="1"/>
        <c:showVertBorder val="1"/>
        <c:showOutline val="1"/>
        <c:showKeys val="1"/>
        <c:spPr>
          <a:noFill/>
          <a:ln w="6350" cap="flat" cmpd="sng" algn="ctr">
            <a:solidFill>
              <a:schemeClr val="dk1"/>
            </a:solidFill>
            <a:prstDash val="solid"/>
            <a:miter lim="800000"/>
          </a:ln>
          <a:effectLst/>
        </c:spPr>
        <c:txPr>
          <a:bodyPr rot="0" vert="horz"/>
          <a:lstStyle/>
          <a:p>
            <a:pPr rtl="0">
              <a:defRPr sz="800" b="1">
                <a:solidFill>
                  <a:schemeClr val="tx1"/>
                </a:solidFill>
                <a:latin typeface="+mn-lt"/>
                <a:ea typeface="+mn-ea"/>
                <a:cs typeface="+mn-cs"/>
              </a:defRPr>
            </a:pPr>
            <a:endParaRPr lang="en-US"/>
          </a:p>
        </c:txPr>
      </c:dTable>
      <c:spPr>
        <a:solidFill>
          <a:schemeClr val="accent4">
            <a:lumMod val="20000"/>
            <a:lumOff val="80000"/>
          </a:schemeClr>
        </a:solidFill>
        <a:ln w="25400">
          <a:noFill/>
        </a:ln>
      </c:spPr>
    </c:plotArea>
    <c:plotVisOnly val="1"/>
    <c:dispBlanksAs val="gap"/>
  </c:chart>
  <c:spPr>
    <a:solidFill>
      <a:schemeClr val="accent4">
        <a:lumMod val="20000"/>
        <a:lumOff val="80000"/>
      </a:schemeClr>
    </a:solidFill>
    <a:ln w="12700" cap="flat" cmpd="sng" algn="ctr">
      <a:solidFill>
        <a:sysClr val="windowText" lastClr="000000"/>
      </a:solidFill>
      <a:prstDash val="solid"/>
      <a:miter lim="800000"/>
    </a:ln>
    <a:effectLst/>
  </c:spPr>
  <c:txPr>
    <a:bodyPr/>
    <a:lstStyle/>
    <a:p>
      <a:pPr>
        <a:defRPr>
          <a:solidFill>
            <a:schemeClr val="dk1"/>
          </a:solidFill>
          <a:latin typeface="+mn-lt"/>
          <a:ea typeface="+mn-ea"/>
          <a:cs typeface="+mn-cs"/>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0557303563482426"/>
          <c:y val="0.12400175313856512"/>
          <c:w val="0.60124743716432416"/>
          <c:h val="0.71999499988765248"/>
        </c:manualLayout>
      </c:layout>
      <c:barChart>
        <c:barDir val="col"/>
        <c:grouping val="clustered"/>
        <c:ser>
          <c:idx val="1"/>
          <c:order val="1"/>
          <c:tx>
            <c:strRef>
              <c:f>'3 tahun'!$D$77</c:f>
              <c:strCache>
                <c:ptCount val="1"/>
                <c:pt idx="0">
                  <c:v>Produksi (Ton)</c:v>
                </c:pt>
              </c:strCache>
            </c:strRef>
          </c:tx>
          <c:spPr>
            <a:solidFill>
              <a:srgbClr val="996633"/>
            </a:solidFill>
            <a:ln w="25400">
              <a:noFill/>
            </a:ln>
          </c:spPr>
          <c:cat>
            <c:numRef>
              <c:f>'3 tahun'!$E$75:$G$75</c:f>
              <c:numCache>
                <c:formatCode>General</c:formatCode>
                <c:ptCount val="3"/>
                <c:pt idx="0">
                  <c:v>2015</c:v>
                </c:pt>
                <c:pt idx="1">
                  <c:v>2016</c:v>
                </c:pt>
                <c:pt idx="2">
                  <c:v>2017</c:v>
                </c:pt>
              </c:numCache>
            </c:numRef>
          </c:cat>
          <c:val>
            <c:numRef>
              <c:f>'3 tahun'!$E$77:$G$77</c:f>
              <c:numCache>
                <c:formatCode>_(* #,##0_);_(* \(#,##0\);_(* "-"_);_(@_)</c:formatCode>
                <c:ptCount val="3"/>
                <c:pt idx="0">
                  <c:v>690499</c:v>
                </c:pt>
                <c:pt idx="1">
                  <c:v>694469.38600000041</c:v>
                </c:pt>
                <c:pt idx="2">
                  <c:v>755507</c:v>
                </c:pt>
              </c:numCache>
            </c:numRef>
          </c:val>
        </c:ser>
        <c:axId val="96663808"/>
        <c:axId val="63549440"/>
      </c:barChart>
      <c:lineChart>
        <c:grouping val="standard"/>
        <c:ser>
          <c:idx val="0"/>
          <c:order val="0"/>
          <c:tx>
            <c:strRef>
              <c:f>'3 tahun'!$D$76</c:f>
              <c:strCache>
                <c:ptCount val="1"/>
                <c:pt idx="0">
                  <c:v>Luas Panen (Ha)</c:v>
                </c:pt>
              </c:strCache>
            </c:strRef>
          </c:tx>
          <c:spPr>
            <a:ln w="25400">
              <a:solidFill>
                <a:srgbClr val="FF6600"/>
              </a:solidFill>
              <a:prstDash val="solid"/>
            </a:ln>
          </c:spPr>
          <c:marker>
            <c:symbol val="none"/>
          </c:marker>
          <c:cat>
            <c:numRef>
              <c:f>'3 tahun'!$E$75:$G$75</c:f>
              <c:numCache>
                <c:formatCode>General</c:formatCode>
                <c:ptCount val="3"/>
                <c:pt idx="0">
                  <c:v>2015</c:v>
                </c:pt>
                <c:pt idx="1">
                  <c:v>2016</c:v>
                </c:pt>
                <c:pt idx="2">
                  <c:v>2017</c:v>
                </c:pt>
              </c:numCache>
            </c:numRef>
          </c:cat>
          <c:val>
            <c:numRef>
              <c:f>'3 tahun'!$E$76:$G$76</c:f>
              <c:numCache>
                <c:formatCode>_(* #,##0_);_(* \(#,##0\);_(* "-"_);_(@_)</c:formatCode>
                <c:ptCount val="3"/>
                <c:pt idx="0">
                  <c:v>32857</c:v>
                </c:pt>
                <c:pt idx="1">
                  <c:v>29009</c:v>
                </c:pt>
                <c:pt idx="2">
                  <c:v>33579</c:v>
                </c:pt>
              </c:numCache>
            </c:numRef>
          </c:val>
        </c:ser>
        <c:marker val="1"/>
        <c:axId val="63551360"/>
        <c:axId val="63552896"/>
      </c:lineChart>
      <c:catAx>
        <c:axId val="966638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63549440"/>
        <c:crosses val="autoZero"/>
        <c:auto val="1"/>
        <c:lblAlgn val="ctr"/>
        <c:lblOffset val="100"/>
      </c:catAx>
      <c:valAx>
        <c:axId val="63549440"/>
        <c:scaling>
          <c:orientation val="minMax"/>
        </c:scaling>
        <c:axPos val="l"/>
        <c:majorGridlines>
          <c:spPr>
            <a:ln w="9525" cap="flat" cmpd="sng" algn="ctr">
              <a:solidFill>
                <a:schemeClr val="bg2">
                  <a:lumMod val="75000"/>
                </a:schemeClr>
              </a:solidFill>
              <a:round/>
            </a:ln>
            <a:effectLst/>
          </c:spPr>
        </c:majorGridlines>
        <c:title>
          <c:tx>
            <c:rich>
              <a:bodyPr/>
              <a:lstStyle/>
              <a:p>
                <a:pPr>
                  <a:defRPr sz="1100" b="1" i="0" u="none" strike="noStrike" baseline="0">
                    <a:solidFill>
                      <a:srgbClr val="000000"/>
                    </a:solidFill>
                    <a:latin typeface="Calibri"/>
                    <a:ea typeface="Calibri"/>
                    <a:cs typeface="Calibri"/>
                  </a:defRPr>
                </a:pPr>
                <a:r>
                  <a:rPr lang="en-US"/>
                  <a:t>Produksi (Ton)</a:t>
                </a:r>
              </a:p>
            </c:rich>
          </c:tx>
          <c:layout>
            <c:manualLayout>
              <c:xMode val="edge"/>
              <c:yMode val="edge"/>
              <c:x val="5.0046965569477055E-2"/>
              <c:y val="0.38812381935741785"/>
            </c:manualLayout>
          </c:layout>
          <c:spPr>
            <a:noFill/>
            <a:ln w="25400">
              <a:noFill/>
            </a:ln>
          </c:spPr>
        </c:title>
        <c:numFmt formatCode="_(* #,##0_);_(* \(#,##0\);_(* &quot;-&quot;_);_(@_)" sourceLinked="1"/>
        <c:majorTickMark val="none"/>
        <c:tickLblPos val="nextTo"/>
        <c:spPr>
          <a:ln w="9525">
            <a:noFill/>
          </a:ln>
        </c:spPr>
        <c:txPr>
          <a:bodyPr rot="0" vert="horz"/>
          <a:lstStyle/>
          <a:p>
            <a:pPr>
              <a:defRPr sz="1100" b="1" i="0" u="none" strike="noStrike" baseline="0">
                <a:solidFill>
                  <a:srgbClr val="000000"/>
                </a:solidFill>
                <a:latin typeface="Calibri"/>
                <a:ea typeface="Calibri"/>
                <a:cs typeface="Calibri"/>
              </a:defRPr>
            </a:pPr>
            <a:endParaRPr lang="en-US"/>
          </a:p>
        </c:txPr>
        <c:crossAx val="96663808"/>
        <c:crosses val="autoZero"/>
        <c:crossBetween val="between"/>
      </c:valAx>
      <c:catAx>
        <c:axId val="63551360"/>
        <c:scaling>
          <c:orientation val="minMax"/>
        </c:scaling>
        <c:delete val="1"/>
        <c:axPos val="b"/>
        <c:numFmt formatCode="General" sourceLinked="1"/>
        <c:tickLblPos val="none"/>
        <c:crossAx val="63552896"/>
        <c:crosses val="autoZero"/>
        <c:auto val="1"/>
        <c:lblAlgn val="ctr"/>
        <c:lblOffset val="100"/>
      </c:catAx>
      <c:valAx>
        <c:axId val="63552896"/>
        <c:scaling>
          <c:orientation val="minMax"/>
        </c:scaling>
        <c:axPos val="r"/>
        <c:numFmt formatCode="_(* #,##0_);_(* \(#,##0\);_(* &quot;-&quot;_);_(@_)" sourceLinked="1"/>
        <c:tickLblPos val="nextTo"/>
        <c:spPr>
          <a:ln w="9525">
            <a:noFill/>
          </a:ln>
        </c:spPr>
        <c:txPr>
          <a:bodyPr rot="0" vert="horz"/>
          <a:lstStyle/>
          <a:p>
            <a:pPr>
              <a:defRPr sz="1100" b="1" i="0" u="none" strike="noStrike" baseline="0">
                <a:solidFill>
                  <a:srgbClr val="000000"/>
                </a:solidFill>
                <a:latin typeface="Calibri"/>
                <a:ea typeface="Calibri"/>
                <a:cs typeface="Calibri"/>
              </a:defRPr>
            </a:pPr>
            <a:endParaRPr lang="en-US"/>
          </a:p>
        </c:txPr>
        <c:crossAx val="63551360"/>
        <c:crosses val="max"/>
        <c:crossBetween val="between"/>
      </c:valAx>
      <c:dTable>
        <c:showHorzBorder val="1"/>
        <c:showVertBorder val="1"/>
        <c:showOutline val="1"/>
        <c:showKeys val="1"/>
        <c:spPr>
          <a:noFill/>
          <a:ln w="9525" cap="flat" cmpd="sng" algn="ctr">
            <a:solidFill>
              <a:schemeClr val="bg2">
                <a:lumMod val="75000"/>
              </a:schemeClr>
            </a:solidFill>
            <a:round/>
          </a:ln>
          <a:effectLst/>
        </c:spPr>
        <c:txPr>
          <a:bodyPr/>
          <a:lstStyle/>
          <a:p>
            <a:pPr rtl="0">
              <a:defRPr sz="900" b="0" i="0" u="none" strike="noStrike" baseline="0">
                <a:solidFill>
                  <a:srgbClr val="000000"/>
                </a:solidFill>
                <a:latin typeface="Calibri"/>
                <a:ea typeface="Calibri"/>
                <a:cs typeface="Calibri"/>
              </a:defRPr>
            </a:pPr>
            <a:endParaRPr lang="en-US"/>
          </a:p>
        </c:txPr>
      </c:dTable>
      <c:spPr>
        <a:noFill/>
        <a:ln w="25400">
          <a:noFill/>
        </a:ln>
      </c:spPr>
    </c:plotArea>
    <c:plotVisOnly val="1"/>
    <c:dispBlanksAs val="gap"/>
  </c:chart>
  <c:spPr>
    <a:solidFill>
      <a:schemeClr val="bg2">
        <a:lumMod val="90000"/>
      </a:schemeClr>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1866866049560571"/>
          <c:y val="4.3153467293165791E-2"/>
          <c:w val="0.60437417528658965"/>
          <c:h val="0.72888196267133365"/>
        </c:manualLayout>
      </c:layout>
      <c:barChart>
        <c:barDir val="col"/>
        <c:grouping val="clustered"/>
        <c:ser>
          <c:idx val="1"/>
          <c:order val="1"/>
          <c:tx>
            <c:strRef>
              <c:f>'3 tahun'!$D$54</c:f>
              <c:strCache>
                <c:ptCount val="1"/>
                <c:pt idx="0">
                  <c:v>Produksi (Tangkai)</c:v>
                </c:pt>
              </c:strCache>
            </c:strRef>
          </c:tx>
          <c:spPr>
            <a:solidFill>
              <a:srgbClr val="CC0099"/>
            </a:solidFill>
          </c:spPr>
          <c:cat>
            <c:numRef>
              <c:f>'3 tahun'!$E$52:$G$52</c:f>
              <c:numCache>
                <c:formatCode>General</c:formatCode>
                <c:ptCount val="3"/>
                <c:pt idx="0">
                  <c:v>2015</c:v>
                </c:pt>
                <c:pt idx="1">
                  <c:v>2016</c:v>
                </c:pt>
                <c:pt idx="2">
                  <c:v>2017</c:v>
                </c:pt>
              </c:numCache>
            </c:numRef>
          </c:cat>
          <c:val>
            <c:numRef>
              <c:f>'3 tahun'!$E$54:$G$54</c:f>
              <c:numCache>
                <c:formatCode>_(* #,##0_);_(* \(#,##0\);_(* "-"_);_(@_)</c:formatCode>
                <c:ptCount val="3"/>
                <c:pt idx="0">
                  <c:v>785166361</c:v>
                </c:pt>
                <c:pt idx="1">
                  <c:v>768628364</c:v>
                </c:pt>
                <c:pt idx="2" formatCode="_(* #,##0_);_(* \(#,##0\);_(* &quot;-&quot;??_);_(@_)">
                  <c:v>809079946</c:v>
                </c:pt>
              </c:numCache>
            </c:numRef>
          </c:val>
        </c:ser>
        <c:axId val="96537600"/>
        <c:axId val="96661504"/>
      </c:barChart>
      <c:lineChart>
        <c:grouping val="standard"/>
        <c:ser>
          <c:idx val="0"/>
          <c:order val="0"/>
          <c:tx>
            <c:strRef>
              <c:f>'3 tahun'!$D$53</c:f>
              <c:strCache>
                <c:ptCount val="1"/>
                <c:pt idx="0">
                  <c:v>Luas Panen (m2)</c:v>
                </c:pt>
              </c:strCache>
            </c:strRef>
          </c:tx>
          <c:spPr>
            <a:ln>
              <a:solidFill>
                <a:srgbClr val="00CC99"/>
              </a:solidFill>
            </a:ln>
          </c:spPr>
          <c:marker>
            <c:symbol val="none"/>
          </c:marker>
          <c:cat>
            <c:numRef>
              <c:f>'3 tahun'!$E$52:$G$52</c:f>
              <c:numCache>
                <c:formatCode>General</c:formatCode>
                <c:ptCount val="3"/>
                <c:pt idx="0">
                  <c:v>2015</c:v>
                </c:pt>
                <c:pt idx="1">
                  <c:v>2016</c:v>
                </c:pt>
                <c:pt idx="2">
                  <c:v>2017</c:v>
                </c:pt>
              </c:numCache>
            </c:numRef>
          </c:cat>
          <c:val>
            <c:numRef>
              <c:f>'3 tahun'!$E$53:$G$53</c:f>
              <c:numCache>
                <c:formatCode>_(* #,##0_);_(* \(#,##0\);_(* "-"_);_(@_)</c:formatCode>
                <c:ptCount val="3"/>
                <c:pt idx="0">
                  <c:v>19143607.410000008</c:v>
                </c:pt>
                <c:pt idx="1">
                  <c:v>20031095.999999996</c:v>
                </c:pt>
                <c:pt idx="2">
                  <c:v>21019568.832899097</c:v>
                </c:pt>
              </c:numCache>
            </c:numRef>
          </c:val>
        </c:ser>
        <c:marker val="1"/>
        <c:axId val="96572928"/>
        <c:axId val="96574464"/>
      </c:lineChart>
      <c:catAx>
        <c:axId val="965376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96661504"/>
        <c:crosses val="autoZero"/>
        <c:auto val="1"/>
        <c:lblAlgn val="ctr"/>
        <c:lblOffset val="100"/>
      </c:catAx>
      <c:valAx>
        <c:axId val="96661504"/>
        <c:scaling>
          <c:orientation val="minMax"/>
        </c:scaling>
        <c:axPos val="l"/>
        <c:majorGridlines>
          <c:spPr>
            <a:ln w="9525" cap="flat" cmpd="sng" algn="ctr">
              <a:solidFill>
                <a:schemeClr val="tx1">
                  <a:lumMod val="15000"/>
                  <a:lumOff val="85000"/>
                </a:schemeClr>
              </a:solidFill>
              <a:round/>
            </a:ln>
            <a:effectLst/>
          </c:spPr>
        </c:majorGridlines>
        <c:title>
          <c:tx>
            <c:rich>
              <a:bodyPr/>
              <a:lstStyle/>
              <a:p>
                <a:pPr>
                  <a:defRPr sz="1100" b="1" i="0" u="none" strike="noStrike" baseline="0">
                    <a:solidFill>
                      <a:srgbClr val="000000"/>
                    </a:solidFill>
                    <a:latin typeface="Calibri"/>
                    <a:ea typeface="Calibri"/>
                    <a:cs typeface="Calibri"/>
                  </a:defRPr>
                </a:pPr>
                <a:r>
                  <a:rPr lang="en-US"/>
                  <a:t>Produksi (Tangkai)</a:t>
                </a:r>
              </a:p>
            </c:rich>
          </c:tx>
          <c:layout>
            <c:manualLayout>
              <c:xMode val="edge"/>
              <c:yMode val="edge"/>
              <c:x val="2.592598575978167E-2"/>
              <c:y val="0.26649480618931548"/>
            </c:manualLayout>
          </c:layout>
          <c:spPr>
            <a:noFill/>
            <a:ln w="25400">
              <a:noFill/>
            </a:ln>
          </c:spPr>
        </c:title>
        <c:numFmt formatCode="_(* #,##0_);_(* \(#,##0\);_(* &quot;-&quot;_);_(@_)" sourceLinked="1"/>
        <c:majorTickMark val="none"/>
        <c:tickLblPos val="nextTo"/>
        <c:spPr>
          <a:ln w="9525">
            <a:noFill/>
          </a:ln>
        </c:spPr>
        <c:txPr>
          <a:bodyPr rot="0" vert="horz"/>
          <a:lstStyle/>
          <a:p>
            <a:pPr>
              <a:defRPr sz="1100" b="1" i="0" u="none" strike="noStrike" baseline="0">
                <a:solidFill>
                  <a:srgbClr val="000000"/>
                </a:solidFill>
                <a:latin typeface="Calibri"/>
                <a:ea typeface="Calibri"/>
                <a:cs typeface="Calibri"/>
              </a:defRPr>
            </a:pPr>
            <a:endParaRPr lang="en-US"/>
          </a:p>
        </c:txPr>
        <c:crossAx val="96537600"/>
        <c:crosses val="autoZero"/>
        <c:crossBetween val="between"/>
      </c:valAx>
      <c:catAx>
        <c:axId val="96572928"/>
        <c:scaling>
          <c:orientation val="minMax"/>
        </c:scaling>
        <c:delete val="1"/>
        <c:axPos val="b"/>
        <c:numFmt formatCode="General" sourceLinked="1"/>
        <c:tickLblPos val="none"/>
        <c:crossAx val="96574464"/>
        <c:crosses val="autoZero"/>
        <c:auto val="1"/>
        <c:lblAlgn val="ctr"/>
        <c:lblOffset val="100"/>
      </c:catAx>
      <c:valAx>
        <c:axId val="96574464"/>
        <c:scaling>
          <c:orientation val="minMax"/>
        </c:scaling>
        <c:axPos val="r"/>
        <c:numFmt formatCode="_(* #,##0_);_(* \(#,##0\);_(* &quot;-&quot;_);_(@_)" sourceLinked="1"/>
        <c:tickLblPos val="nextTo"/>
        <c:txPr>
          <a:bodyPr/>
          <a:lstStyle/>
          <a:p>
            <a:pPr>
              <a:defRPr b="1">
                <a:solidFill>
                  <a:schemeClr val="tx1"/>
                </a:solidFill>
              </a:defRPr>
            </a:pPr>
            <a:endParaRPr lang="en-US"/>
          </a:p>
        </c:txPr>
        <c:crossAx val="96572928"/>
        <c:crosses val="max"/>
        <c:crossBetween val="between"/>
      </c:valAx>
      <c:dTable>
        <c:showHorzBorder val="1"/>
        <c:showVertBorder val="1"/>
        <c:showOutline val="1"/>
        <c:showKeys val="1"/>
        <c:spPr>
          <a:noFill/>
          <a:ln w="9525" cap="flat" cmpd="sng" algn="ctr">
            <a:solidFill>
              <a:schemeClr val="tx1">
                <a:lumMod val="50000"/>
                <a:lumOff val="50000"/>
              </a:schemeClr>
            </a:solidFill>
            <a:round/>
          </a:ln>
          <a:effectLst/>
        </c:spPr>
        <c:txPr>
          <a:bodyPr/>
          <a:lstStyle/>
          <a:p>
            <a:pPr rtl="0">
              <a:defRPr sz="900" b="0" i="0" u="none" strike="noStrike" baseline="0">
                <a:solidFill>
                  <a:schemeClr val="tx1"/>
                </a:solidFill>
                <a:latin typeface="Calibri"/>
                <a:ea typeface="Calibri"/>
                <a:cs typeface="Calibri"/>
              </a:defRPr>
            </a:pPr>
            <a:endParaRPr lang="en-US"/>
          </a:p>
        </c:txPr>
      </c:dTable>
      <c:spPr>
        <a:noFill/>
        <a:ln w="25400">
          <a:noFill/>
        </a:ln>
      </c:spPr>
    </c:plotArea>
    <c:plotVisOnly val="1"/>
    <c:dispBlanksAs val="gap"/>
  </c:chart>
  <c:spPr>
    <a:solidFill>
      <a:srgbClr val="FFFFCC"/>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9874480494385255"/>
          <c:y val="2.7040958438414808E-2"/>
          <c:w val="0.58342934053113016"/>
          <c:h val="0.85604009262448333"/>
        </c:manualLayout>
      </c:layout>
      <c:barChart>
        <c:barDir val="col"/>
        <c:grouping val="clustered"/>
        <c:ser>
          <c:idx val="1"/>
          <c:order val="1"/>
          <c:tx>
            <c:strRef>
              <c:f>'3 tahun'!$D$26</c:f>
              <c:strCache>
                <c:ptCount val="1"/>
                <c:pt idx="0">
                  <c:v>Produksi (Ton)</c:v>
                </c:pt>
              </c:strCache>
            </c:strRef>
          </c:tx>
          <c:spPr>
            <a:solidFill>
              <a:srgbClr val="CC0000"/>
            </a:solidFill>
            <a:ln w="25400">
              <a:noFill/>
            </a:ln>
          </c:spPr>
          <c:cat>
            <c:numRef>
              <c:f>'3 tahun'!$E$24:$G$24</c:f>
              <c:numCache>
                <c:formatCode>General</c:formatCode>
                <c:ptCount val="3"/>
                <c:pt idx="0">
                  <c:v>2015</c:v>
                </c:pt>
                <c:pt idx="1">
                  <c:v>2016</c:v>
                </c:pt>
                <c:pt idx="2">
                  <c:v>2017</c:v>
                </c:pt>
              </c:numCache>
            </c:numRef>
          </c:cat>
          <c:val>
            <c:numRef>
              <c:f>'3 tahun'!$E$26:$G$26</c:f>
              <c:numCache>
                <c:formatCode>_(* #,##0_);_(* \(#,##0\);_(* "-"_);_(@_)</c:formatCode>
                <c:ptCount val="3"/>
                <c:pt idx="0">
                  <c:v>869938</c:v>
                </c:pt>
                <c:pt idx="1">
                  <c:v>915987</c:v>
                </c:pt>
                <c:pt idx="2">
                  <c:v>1005624</c:v>
                </c:pt>
              </c:numCache>
            </c:numRef>
          </c:val>
        </c:ser>
        <c:axId val="62662144"/>
        <c:axId val="62663680"/>
      </c:barChart>
      <c:lineChart>
        <c:grouping val="standard"/>
        <c:ser>
          <c:idx val="0"/>
          <c:order val="0"/>
          <c:tx>
            <c:strRef>
              <c:f>'3 tahun'!$D$25</c:f>
              <c:strCache>
                <c:ptCount val="1"/>
                <c:pt idx="0">
                  <c:v>Luas Panen (Ha)</c:v>
                </c:pt>
              </c:strCache>
            </c:strRef>
          </c:tx>
          <c:spPr>
            <a:ln w="28575" cap="rnd">
              <a:solidFill>
                <a:schemeClr val="accent1"/>
              </a:solidFill>
              <a:round/>
            </a:ln>
            <a:effectLst/>
          </c:spPr>
          <c:marker>
            <c:symbol val="none"/>
          </c:marker>
          <c:cat>
            <c:numRef>
              <c:f>'3 tahun'!$E$24:$G$24</c:f>
              <c:numCache>
                <c:formatCode>General</c:formatCode>
                <c:ptCount val="3"/>
                <c:pt idx="0">
                  <c:v>2015</c:v>
                </c:pt>
                <c:pt idx="1">
                  <c:v>2016</c:v>
                </c:pt>
                <c:pt idx="2">
                  <c:v>2017</c:v>
                </c:pt>
              </c:numCache>
            </c:numRef>
          </c:cat>
          <c:val>
            <c:numRef>
              <c:f>'3 tahun'!$E$25:$G$25</c:f>
              <c:numCache>
                <c:formatCode>_(* #,##0_);_(* \(#,##0\);_(* "-"_);_(@_)</c:formatCode>
                <c:ptCount val="3"/>
                <c:pt idx="0">
                  <c:v>134868.99999999977</c:v>
                </c:pt>
                <c:pt idx="1">
                  <c:v>136818</c:v>
                </c:pt>
                <c:pt idx="2">
                  <c:v>150205.18861633271</c:v>
                </c:pt>
              </c:numCache>
            </c:numRef>
          </c:val>
        </c:ser>
        <c:marker val="1"/>
        <c:axId val="62669952"/>
        <c:axId val="62671488"/>
      </c:lineChart>
      <c:catAx>
        <c:axId val="626621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62663680"/>
        <c:crosses val="autoZero"/>
        <c:auto val="1"/>
        <c:lblAlgn val="ctr"/>
        <c:lblOffset val="100"/>
      </c:catAx>
      <c:valAx>
        <c:axId val="62663680"/>
        <c:scaling>
          <c:orientation val="minMax"/>
        </c:scaling>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id-ID"/>
                  <a:t>Produksi (Ton)</a:t>
                </a:r>
              </a:p>
            </c:rich>
          </c:tx>
          <c:layout>
            <c:manualLayout>
              <c:xMode val="edge"/>
              <c:yMode val="edge"/>
              <c:x val="2.1401010132697601E-2"/>
              <c:y val="0.56787199676963462"/>
            </c:manualLayout>
          </c:layout>
          <c:spPr>
            <a:noFill/>
            <a:ln w="25400">
              <a:noFill/>
            </a:ln>
          </c:spPr>
        </c:title>
        <c:numFmt formatCode="_(* #,##0_);_(* \(#,##0\);_(* &quot;-&quot;_);_(@_)" sourceLinked="1"/>
        <c:majorTickMark val="none"/>
        <c:tickLblPos val="nextTo"/>
        <c:spPr>
          <a:ln w="9525">
            <a:noFill/>
          </a:ln>
        </c:spPr>
        <c:txPr>
          <a:bodyPr rot="-60000000" vert="horz"/>
          <a:lstStyle/>
          <a:p>
            <a:pPr>
              <a:defRPr/>
            </a:pPr>
            <a:endParaRPr lang="en-US"/>
          </a:p>
        </c:txPr>
        <c:crossAx val="62662144"/>
        <c:crosses val="autoZero"/>
        <c:crossBetween val="between"/>
      </c:valAx>
      <c:catAx>
        <c:axId val="62669952"/>
        <c:scaling>
          <c:orientation val="minMax"/>
        </c:scaling>
        <c:delete val="1"/>
        <c:axPos val="b"/>
        <c:numFmt formatCode="General" sourceLinked="1"/>
        <c:tickLblPos val="none"/>
        <c:crossAx val="62671488"/>
        <c:crosses val="autoZero"/>
        <c:auto val="1"/>
        <c:lblAlgn val="ctr"/>
        <c:lblOffset val="100"/>
      </c:catAx>
      <c:valAx>
        <c:axId val="62671488"/>
        <c:scaling>
          <c:orientation val="minMax"/>
        </c:scaling>
        <c:axPos val="r"/>
        <c:numFmt formatCode="_(* #,##0_);_(* \(#,##0\);_(* &quot;-&quot;_);_(@_)" sourceLinked="1"/>
        <c:tickLblPos val="nextTo"/>
        <c:spPr>
          <a:ln w="9525">
            <a:noFill/>
          </a:ln>
        </c:spPr>
        <c:txPr>
          <a:bodyPr rot="-60000000" vert="horz"/>
          <a:lstStyle/>
          <a:p>
            <a:pPr>
              <a:defRPr/>
            </a:pPr>
            <a:endParaRPr lang="en-US"/>
          </a:p>
        </c:txPr>
        <c:crossAx val="62669952"/>
        <c:crosses val="max"/>
        <c:crossBetween val="between"/>
      </c:valAx>
      <c:dTable>
        <c:showHorzBorder val="1"/>
        <c:showVertBorder val="1"/>
        <c:showOutline val="1"/>
        <c:showKeys val="1"/>
        <c:spPr>
          <a:noFill/>
          <a:ln w="6350" cap="flat" cmpd="sng" algn="ctr">
            <a:solidFill>
              <a:schemeClr val="dk1"/>
            </a:solidFill>
            <a:prstDash val="solid"/>
            <a:miter lim="800000"/>
          </a:ln>
          <a:effectLst/>
        </c:spPr>
        <c:txPr>
          <a:bodyPr rot="0" vert="horz"/>
          <a:lstStyle/>
          <a:p>
            <a:pPr rtl="0">
              <a:defRPr sz="800" b="1">
                <a:solidFill>
                  <a:schemeClr val="tx1"/>
                </a:solidFill>
                <a:latin typeface="+mn-lt"/>
                <a:ea typeface="+mn-ea"/>
                <a:cs typeface="+mn-cs"/>
              </a:defRPr>
            </a:pPr>
            <a:endParaRPr lang="en-US"/>
          </a:p>
        </c:txPr>
      </c:dTable>
      <c:spPr>
        <a:noFill/>
        <a:ln w="25400">
          <a:noFill/>
        </a:ln>
      </c:spPr>
    </c:plotArea>
    <c:plotVisOnly val="1"/>
    <c:dispBlanksAs val="gap"/>
  </c:chart>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c:spPr>
  <c:txPr>
    <a:bodyPr/>
    <a:lstStyle/>
    <a:p>
      <a:pPr>
        <a:defRPr>
          <a:solidFill>
            <a:schemeClr val="dk1"/>
          </a:solidFill>
          <a:latin typeface="+mn-lt"/>
          <a:ea typeface="+mn-ea"/>
          <a:cs typeface="+mn-cs"/>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2896356182901886"/>
          <c:y val="5.0925925925925923E-2"/>
          <c:w val="0.60481745801841902"/>
          <c:h val="0.72888196267133365"/>
        </c:manualLayout>
      </c:layout>
      <c:barChart>
        <c:barDir val="col"/>
        <c:grouping val="clustered"/>
        <c:ser>
          <c:idx val="1"/>
          <c:order val="1"/>
          <c:tx>
            <c:strRef>
              <c:f>'3 tahun'!$D$31</c:f>
              <c:strCache>
                <c:ptCount val="1"/>
                <c:pt idx="0">
                  <c:v>Produksi (Ton)</c:v>
                </c:pt>
              </c:strCache>
            </c:strRef>
          </c:tx>
          <c:spPr>
            <a:solidFill>
              <a:srgbClr val="FF5050"/>
            </a:solidFill>
            <a:ln w="25400">
              <a:noFill/>
            </a:ln>
          </c:spPr>
          <c:cat>
            <c:numRef>
              <c:f>'3 tahun'!$E$29:$G$29</c:f>
              <c:numCache>
                <c:formatCode>General</c:formatCode>
                <c:ptCount val="3"/>
                <c:pt idx="0">
                  <c:v>2015</c:v>
                </c:pt>
                <c:pt idx="1">
                  <c:v>2016</c:v>
                </c:pt>
                <c:pt idx="2">
                  <c:v>2017</c:v>
                </c:pt>
              </c:numCache>
            </c:numRef>
          </c:cat>
          <c:val>
            <c:numRef>
              <c:f>'3 tahun'!$E$31:$G$31</c:f>
              <c:numCache>
                <c:formatCode>_(* #,##0_);_(* \(#,##0\);_(* "-"_);_(@_)</c:formatCode>
                <c:ptCount val="3"/>
                <c:pt idx="0">
                  <c:v>1229184</c:v>
                </c:pt>
                <c:pt idx="1">
                  <c:v>1446860</c:v>
                </c:pt>
                <c:pt idx="2">
                  <c:v>1510961</c:v>
                </c:pt>
              </c:numCache>
            </c:numRef>
          </c:val>
        </c:ser>
        <c:axId val="62702720"/>
        <c:axId val="62704256"/>
      </c:barChart>
      <c:lineChart>
        <c:grouping val="standard"/>
        <c:ser>
          <c:idx val="0"/>
          <c:order val="0"/>
          <c:tx>
            <c:strRef>
              <c:f>'3 tahun'!$D$30</c:f>
              <c:strCache>
                <c:ptCount val="1"/>
                <c:pt idx="0">
                  <c:v>Luas Panen (Ha)</c:v>
                </c:pt>
              </c:strCache>
            </c:strRef>
          </c:tx>
          <c:spPr>
            <a:ln w="28575" cap="rnd">
              <a:solidFill>
                <a:srgbClr val="660033"/>
              </a:solidFill>
              <a:round/>
            </a:ln>
            <a:effectLst/>
          </c:spPr>
          <c:marker>
            <c:symbol val="none"/>
          </c:marker>
          <c:cat>
            <c:numRef>
              <c:f>'3 tahun'!$E$29:$G$29</c:f>
              <c:numCache>
                <c:formatCode>General</c:formatCode>
                <c:ptCount val="3"/>
                <c:pt idx="0">
                  <c:v>2015</c:v>
                </c:pt>
                <c:pt idx="1">
                  <c:v>2016</c:v>
                </c:pt>
                <c:pt idx="2">
                  <c:v>2017</c:v>
                </c:pt>
              </c:numCache>
            </c:numRef>
          </c:cat>
          <c:val>
            <c:numRef>
              <c:f>'3 tahun'!$E$30:$G$30</c:f>
              <c:numCache>
                <c:formatCode>_(* #,##0_);_(* \(#,##0\);_(* "-"_);_(@_)</c:formatCode>
                <c:ptCount val="3"/>
                <c:pt idx="0">
                  <c:v>122126</c:v>
                </c:pt>
                <c:pt idx="1">
                  <c:v>149635</c:v>
                </c:pt>
                <c:pt idx="2">
                  <c:v>156268.54545626274</c:v>
                </c:pt>
              </c:numCache>
            </c:numRef>
          </c:val>
        </c:ser>
        <c:marker val="1"/>
        <c:axId val="62706432"/>
        <c:axId val="62707968"/>
      </c:lineChart>
      <c:catAx>
        <c:axId val="627027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62704256"/>
        <c:crosses val="autoZero"/>
        <c:auto val="1"/>
        <c:lblAlgn val="ctr"/>
        <c:lblOffset val="100"/>
      </c:catAx>
      <c:valAx>
        <c:axId val="62704256"/>
        <c:scaling>
          <c:orientation val="minMax"/>
        </c:scaling>
        <c:axPos val="l"/>
        <c:majorGridlines>
          <c:spPr>
            <a:ln w="9525" cap="flat" cmpd="sng" algn="ctr">
              <a:solidFill>
                <a:schemeClr val="tx1">
                  <a:lumMod val="15000"/>
                  <a:lumOff val="85000"/>
                </a:schemeClr>
              </a:solidFill>
              <a:round/>
            </a:ln>
            <a:effectLst/>
          </c:spPr>
        </c:majorGridlines>
        <c:title>
          <c:tx>
            <c:rich>
              <a:bodyPr/>
              <a:lstStyle/>
              <a:p>
                <a:pPr>
                  <a:defRPr sz="1200" b="1" i="0" u="none" strike="noStrike" baseline="0">
                    <a:solidFill>
                      <a:srgbClr val="000000"/>
                    </a:solidFill>
                    <a:latin typeface="Calibri"/>
                    <a:ea typeface="Calibri"/>
                    <a:cs typeface="Calibri"/>
                  </a:defRPr>
                </a:pPr>
                <a:r>
                  <a:rPr lang="en-US"/>
                  <a:t>Produksi (Ton)</a:t>
                </a:r>
              </a:p>
            </c:rich>
          </c:tx>
          <c:layout>
            <c:manualLayout>
              <c:xMode val="edge"/>
              <c:yMode val="edge"/>
              <c:x val="4.9288575770133985E-2"/>
              <c:y val="0.2651122749637998"/>
            </c:manualLayout>
          </c:layout>
          <c:spPr>
            <a:noFill/>
            <a:ln w="25400">
              <a:noFill/>
            </a:ln>
          </c:spPr>
        </c:title>
        <c:numFmt formatCode="_(* #,##0_);_(* \(#,##0\);_(* &quot;-&quot;_);_(@_)" sourceLinked="1"/>
        <c:majorTickMark val="none"/>
        <c:tickLblPos val="nextTo"/>
        <c:spPr>
          <a:ln w="9525">
            <a:noFill/>
          </a:ln>
        </c:spPr>
        <c:txPr>
          <a:bodyPr rot="0" vert="horz"/>
          <a:lstStyle/>
          <a:p>
            <a:pPr>
              <a:defRPr sz="1100" b="1" i="0" u="none" strike="noStrike" baseline="0">
                <a:solidFill>
                  <a:srgbClr val="000000"/>
                </a:solidFill>
                <a:latin typeface="Calibri"/>
                <a:ea typeface="Calibri"/>
                <a:cs typeface="Calibri"/>
              </a:defRPr>
            </a:pPr>
            <a:endParaRPr lang="en-US"/>
          </a:p>
        </c:txPr>
        <c:crossAx val="62702720"/>
        <c:crosses val="autoZero"/>
        <c:crossBetween val="between"/>
      </c:valAx>
      <c:catAx>
        <c:axId val="62706432"/>
        <c:scaling>
          <c:orientation val="minMax"/>
        </c:scaling>
        <c:delete val="1"/>
        <c:axPos val="b"/>
        <c:numFmt formatCode="General" sourceLinked="1"/>
        <c:tickLblPos val="none"/>
        <c:crossAx val="62707968"/>
        <c:crosses val="autoZero"/>
        <c:auto val="1"/>
        <c:lblAlgn val="ctr"/>
        <c:lblOffset val="100"/>
      </c:catAx>
      <c:valAx>
        <c:axId val="62707968"/>
        <c:scaling>
          <c:orientation val="minMax"/>
        </c:scaling>
        <c:axPos val="r"/>
        <c:numFmt formatCode="_(* #,##0_);_(* \(#,##0\);_(* &quot;-&quot;_);_(@_)" sourceLinked="1"/>
        <c:tickLblPos val="nextTo"/>
        <c:spPr>
          <a:ln w="9525">
            <a:noFill/>
          </a:ln>
        </c:spPr>
        <c:txPr>
          <a:bodyPr rot="0" vert="horz"/>
          <a:lstStyle/>
          <a:p>
            <a:pPr>
              <a:defRPr sz="1100" b="1" i="0" u="none" strike="noStrike" baseline="0">
                <a:solidFill>
                  <a:srgbClr val="000000"/>
                </a:solidFill>
                <a:latin typeface="Calibri"/>
                <a:ea typeface="Calibri"/>
                <a:cs typeface="Calibri"/>
              </a:defRPr>
            </a:pPr>
            <a:endParaRPr lang="en-US"/>
          </a:p>
        </c:txPr>
        <c:crossAx val="62706432"/>
        <c:crosses val="max"/>
        <c:crossBetween val="between"/>
      </c:valAx>
      <c:dTable>
        <c:showHorzBorder val="1"/>
        <c:showVertBorder val="1"/>
        <c:showOutline val="1"/>
        <c:showKeys val="1"/>
        <c:spPr>
          <a:noFill/>
          <a:ln w="9525" cap="flat" cmpd="sng" algn="ctr">
            <a:solidFill>
              <a:schemeClr val="bg2">
                <a:lumMod val="50000"/>
              </a:schemeClr>
            </a:solidFill>
            <a:round/>
          </a:ln>
          <a:effectLst/>
        </c:spPr>
        <c:txPr>
          <a:bodyPr/>
          <a:lstStyle/>
          <a:p>
            <a:pPr rtl="0">
              <a:defRPr sz="800" b="1" i="0" u="none" strike="noStrike" baseline="0">
                <a:solidFill>
                  <a:srgbClr val="000000"/>
                </a:solidFill>
                <a:latin typeface="Calibri"/>
                <a:ea typeface="Calibri"/>
                <a:cs typeface="Calibri"/>
              </a:defRPr>
            </a:pPr>
            <a:endParaRPr lang="en-US"/>
          </a:p>
        </c:txPr>
      </c:dTable>
      <c:spPr>
        <a:noFill/>
        <a:ln w="25400">
          <a:noFill/>
        </a:ln>
      </c:spPr>
    </c:plotArea>
    <c:plotVisOnly val="1"/>
    <c:dispBlanksAs val="gap"/>
  </c:chart>
  <c:spPr>
    <a:solidFill>
      <a:schemeClr val="bg2">
        <a:lumMod val="75000"/>
      </a:schemeClr>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22744220925872641"/>
          <c:y val="4.4783707834552565E-2"/>
          <c:w val="0.58567138410024111"/>
          <c:h val="0.7615817336327918"/>
        </c:manualLayout>
      </c:layout>
      <c:barChart>
        <c:barDir val="col"/>
        <c:grouping val="clustered"/>
        <c:ser>
          <c:idx val="1"/>
          <c:order val="1"/>
          <c:tx>
            <c:strRef>
              <c:f>'3 tahun'!$D$59</c:f>
              <c:strCache>
                <c:ptCount val="1"/>
                <c:pt idx="0">
                  <c:v>Produksi (Ton)</c:v>
                </c:pt>
              </c:strCache>
            </c:strRef>
          </c:tx>
          <c:spPr>
            <a:solidFill>
              <a:srgbClr val="99CC00"/>
            </a:solidFill>
            <a:ln w="25400">
              <a:noFill/>
            </a:ln>
          </c:spPr>
          <c:cat>
            <c:numRef>
              <c:f>'3 tahun'!$E$57:$G$57</c:f>
              <c:numCache>
                <c:formatCode>General</c:formatCode>
                <c:ptCount val="3"/>
                <c:pt idx="0">
                  <c:v>2015</c:v>
                </c:pt>
                <c:pt idx="1">
                  <c:v>2016</c:v>
                </c:pt>
                <c:pt idx="2">
                  <c:v>2017</c:v>
                </c:pt>
              </c:numCache>
            </c:numRef>
          </c:cat>
          <c:val>
            <c:numRef>
              <c:f>'3 tahun'!$E$59:$G$59</c:f>
              <c:numCache>
                <c:formatCode>_(* #,##0_);_(* \(#,##0\);_(* "-"_);_(@_)</c:formatCode>
                <c:ptCount val="3"/>
                <c:pt idx="0">
                  <c:v>2178826</c:v>
                </c:pt>
                <c:pt idx="1">
                  <c:v>1814539</c:v>
                </c:pt>
                <c:pt idx="2">
                  <c:v>1868976</c:v>
                </c:pt>
              </c:numCache>
            </c:numRef>
          </c:val>
        </c:ser>
        <c:axId val="62755584"/>
        <c:axId val="62757120"/>
      </c:barChart>
      <c:lineChart>
        <c:grouping val="standard"/>
        <c:ser>
          <c:idx val="0"/>
          <c:order val="0"/>
          <c:tx>
            <c:strRef>
              <c:f>'3 tahun'!$D$58</c:f>
              <c:strCache>
                <c:ptCount val="1"/>
                <c:pt idx="0">
                  <c:v>Luas Panen (Ha)</c:v>
                </c:pt>
              </c:strCache>
            </c:strRef>
          </c:tx>
          <c:spPr>
            <a:ln w="28575" cap="rnd">
              <a:solidFill>
                <a:schemeClr val="bg2">
                  <a:lumMod val="25000"/>
                </a:schemeClr>
              </a:solidFill>
              <a:round/>
            </a:ln>
            <a:effectLst/>
          </c:spPr>
          <c:marker>
            <c:symbol val="none"/>
          </c:marker>
          <c:cat>
            <c:numRef>
              <c:f>'3 tahun'!$E$57:$G$57</c:f>
              <c:numCache>
                <c:formatCode>General</c:formatCode>
                <c:ptCount val="3"/>
                <c:pt idx="0">
                  <c:v>2015</c:v>
                </c:pt>
                <c:pt idx="1">
                  <c:v>2016</c:v>
                </c:pt>
                <c:pt idx="2">
                  <c:v>2017</c:v>
                </c:pt>
              </c:numCache>
            </c:numRef>
          </c:cat>
          <c:val>
            <c:numRef>
              <c:f>'3 tahun'!$E$58:$G$58</c:f>
              <c:numCache>
                <c:formatCode>_(* #,##0_);_(* \(#,##0\);_(* "-"_);_(@_)</c:formatCode>
                <c:ptCount val="3"/>
                <c:pt idx="0">
                  <c:v>197501.91</c:v>
                </c:pt>
                <c:pt idx="1">
                  <c:v>165608.23000000001</c:v>
                </c:pt>
                <c:pt idx="2">
                  <c:v>170576.47690000001</c:v>
                </c:pt>
              </c:numCache>
            </c:numRef>
          </c:val>
        </c:ser>
        <c:marker val="1"/>
        <c:axId val="62767488"/>
        <c:axId val="62769024"/>
      </c:lineChart>
      <c:catAx>
        <c:axId val="627555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62757120"/>
        <c:crosses val="autoZero"/>
        <c:auto val="1"/>
        <c:lblAlgn val="ctr"/>
        <c:lblOffset val="100"/>
      </c:catAx>
      <c:valAx>
        <c:axId val="62757120"/>
        <c:scaling>
          <c:orientation val="minMax"/>
        </c:scaling>
        <c:axPos val="l"/>
        <c:majorGridlines>
          <c:spPr>
            <a:ln w="9525" cap="flat" cmpd="sng" algn="ctr">
              <a:solidFill>
                <a:schemeClr val="bg2">
                  <a:lumMod val="75000"/>
                </a:schemeClr>
              </a:solidFill>
              <a:round/>
            </a:ln>
            <a:effectLst/>
          </c:spPr>
        </c:majorGridlines>
        <c:title>
          <c:tx>
            <c:rich>
              <a:bodyPr/>
              <a:lstStyle/>
              <a:p>
                <a:pPr>
                  <a:defRPr sz="1100" b="1" i="0" u="none" strike="noStrike" baseline="0">
                    <a:solidFill>
                      <a:srgbClr val="000000"/>
                    </a:solidFill>
                    <a:latin typeface="Calibri"/>
                    <a:ea typeface="Calibri"/>
                    <a:cs typeface="Calibri"/>
                  </a:defRPr>
                </a:pPr>
                <a:r>
                  <a:rPr lang="en-US"/>
                  <a:t>Produksi (Ton)</a:t>
                </a:r>
              </a:p>
            </c:rich>
          </c:tx>
          <c:layout>
            <c:manualLayout>
              <c:xMode val="edge"/>
              <c:yMode val="edge"/>
              <c:x val="2.7787245329913099E-2"/>
              <c:y val="0.2934421425477155"/>
            </c:manualLayout>
          </c:layout>
          <c:spPr>
            <a:noFill/>
            <a:ln w="25400">
              <a:noFill/>
            </a:ln>
          </c:spPr>
        </c:title>
        <c:numFmt formatCode="_(* #,##0_);_(* \(#,##0\);_(* &quot;-&quot;_);_(@_)" sourceLinked="1"/>
        <c:majorTickMark val="none"/>
        <c:tickLblPos val="nextTo"/>
        <c:spPr>
          <a:ln w="9525">
            <a:noFill/>
          </a:ln>
        </c:spPr>
        <c:txPr>
          <a:bodyPr rot="0" vert="horz"/>
          <a:lstStyle/>
          <a:p>
            <a:pPr>
              <a:defRPr sz="1100" b="1" i="0" u="none" strike="noStrike" baseline="0">
                <a:solidFill>
                  <a:srgbClr val="000000"/>
                </a:solidFill>
                <a:latin typeface="Calibri"/>
                <a:ea typeface="Calibri"/>
                <a:cs typeface="Calibri"/>
              </a:defRPr>
            </a:pPr>
            <a:endParaRPr lang="en-US"/>
          </a:p>
        </c:txPr>
        <c:crossAx val="62755584"/>
        <c:crosses val="autoZero"/>
        <c:crossBetween val="between"/>
      </c:valAx>
      <c:catAx>
        <c:axId val="62767488"/>
        <c:scaling>
          <c:orientation val="minMax"/>
        </c:scaling>
        <c:delete val="1"/>
        <c:axPos val="b"/>
        <c:numFmt formatCode="General" sourceLinked="1"/>
        <c:tickLblPos val="none"/>
        <c:crossAx val="62769024"/>
        <c:crosses val="autoZero"/>
        <c:auto val="1"/>
        <c:lblAlgn val="ctr"/>
        <c:lblOffset val="100"/>
      </c:catAx>
      <c:valAx>
        <c:axId val="62769024"/>
        <c:scaling>
          <c:orientation val="minMax"/>
        </c:scaling>
        <c:axPos val="r"/>
        <c:numFmt formatCode="_(* #,##0_);_(* \(#,##0\);_(* &quot;-&quot;_);_(@_)" sourceLinked="1"/>
        <c:tickLblPos val="nextTo"/>
        <c:spPr>
          <a:ln w="9525">
            <a:noFill/>
          </a:ln>
        </c:spPr>
        <c:txPr>
          <a:bodyPr rot="0" vert="horz"/>
          <a:lstStyle/>
          <a:p>
            <a:pPr>
              <a:defRPr sz="1100" b="1" i="0" u="none" strike="noStrike" baseline="0">
                <a:solidFill>
                  <a:srgbClr val="000000"/>
                </a:solidFill>
                <a:latin typeface="Calibri"/>
                <a:ea typeface="Calibri"/>
                <a:cs typeface="Calibri"/>
              </a:defRPr>
            </a:pPr>
            <a:endParaRPr lang="en-US"/>
          </a:p>
        </c:txPr>
        <c:crossAx val="62767488"/>
        <c:crosses val="max"/>
        <c:crossBetween val="between"/>
      </c:valAx>
      <c:dTable>
        <c:showHorzBorder val="1"/>
        <c:showVertBorder val="1"/>
        <c:showOutline val="1"/>
        <c:showKeys val="1"/>
        <c:spPr>
          <a:noFill/>
          <a:ln w="9525" cap="flat" cmpd="sng" algn="ctr">
            <a:solidFill>
              <a:schemeClr val="bg2">
                <a:lumMod val="50000"/>
              </a:schemeClr>
            </a:solidFill>
            <a:round/>
          </a:ln>
          <a:effectLst/>
        </c:spPr>
        <c:txPr>
          <a:bodyPr/>
          <a:lstStyle/>
          <a:p>
            <a:pPr rtl="0">
              <a:defRPr sz="800" b="1" i="0" u="none" strike="noStrike" baseline="0">
                <a:solidFill>
                  <a:srgbClr val="000000"/>
                </a:solidFill>
                <a:latin typeface="Calibri"/>
                <a:ea typeface="Calibri"/>
                <a:cs typeface="Calibri"/>
              </a:defRPr>
            </a:pPr>
            <a:endParaRPr lang="en-US"/>
          </a:p>
        </c:txPr>
      </c:dTable>
      <c:spPr>
        <a:noFill/>
        <a:ln w="25400">
          <a:noFill/>
        </a:ln>
      </c:spPr>
    </c:plotArea>
    <c:plotVisOnly val="1"/>
    <c:dispBlanksAs val="gap"/>
  </c:chart>
  <c:spPr>
    <a:solidFill>
      <a:schemeClr val="accent3">
        <a:lumMod val="40000"/>
        <a:lumOff val="60000"/>
      </a:schemeClr>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9084364602489221"/>
          <c:y val="0.11780528203017412"/>
          <c:w val="0.65597048978083561"/>
          <c:h val="0.73078654598128756"/>
        </c:manualLayout>
      </c:layout>
      <c:barChart>
        <c:barDir val="col"/>
        <c:grouping val="clustered"/>
        <c:ser>
          <c:idx val="1"/>
          <c:order val="1"/>
          <c:tx>
            <c:strRef>
              <c:f>'3 tahun'!$D$69</c:f>
              <c:strCache>
                <c:ptCount val="1"/>
                <c:pt idx="0">
                  <c:v>Produksi (Ton)</c:v>
                </c:pt>
              </c:strCache>
            </c:strRef>
          </c:tx>
          <c:spPr>
            <a:solidFill>
              <a:srgbClr val="669900"/>
            </a:solidFill>
            <a:ln w="25400">
              <a:noFill/>
            </a:ln>
          </c:spPr>
          <c:cat>
            <c:numRef>
              <c:f>'3 tahun'!$E$67:$G$67</c:f>
              <c:numCache>
                <c:formatCode>General</c:formatCode>
                <c:ptCount val="3"/>
                <c:pt idx="0">
                  <c:v>2015</c:v>
                </c:pt>
                <c:pt idx="1">
                  <c:v>2016</c:v>
                </c:pt>
                <c:pt idx="2">
                  <c:v>2017</c:v>
                </c:pt>
              </c:numCache>
            </c:numRef>
          </c:cat>
          <c:val>
            <c:numRef>
              <c:f>'3 tahun'!$E$69:$G$69</c:f>
              <c:numCache>
                <c:formatCode>_(* #,##0_);_(* \(#,##0\);_(* "-"_);_(@_)</c:formatCode>
                <c:ptCount val="3"/>
                <c:pt idx="0">
                  <c:v>1729600</c:v>
                </c:pt>
                <c:pt idx="1">
                  <c:v>1396140</c:v>
                </c:pt>
                <c:pt idx="2">
                  <c:v>1431044</c:v>
                </c:pt>
              </c:numCache>
            </c:numRef>
          </c:val>
        </c:ser>
        <c:axId val="62927232"/>
        <c:axId val="62928768"/>
      </c:barChart>
      <c:lineChart>
        <c:grouping val="standard"/>
        <c:ser>
          <c:idx val="0"/>
          <c:order val="0"/>
          <c:tx>
            <c:strRef>
              <c:f>'3 tahun'!$D$68</c:f>
              <c:strCache>
                <c:ptCount val="1"/>
                <c:pt idx="0">
                  <c:v>Luas Panen (Ha)</c:v>
                </c:pt>
              </c:strCache>
            </c:strRef>
          </c:tx>
          <c:spPr>
            <a:ln w="28575" cap="rnd">
              <a:solidFill>
                <a:schemeClr val="accent6">
                  <a:lumMod val="75000"/>
                </a:schemeClr>
              </a:solidFill>
              <a:round/>
            </a:ln>
            <a:effectLst/>
          </c:spPr>
          <c:marker>
            <c:symbol val="none"/>
          </c:marker>
          <c:cat>
            <c:numRef>
              <c:f>'3 tahun'!$E$67:$G$67</c:f>
              <c:numCache>
                <c:formatCode>General</c:formatCode>
                <c:ptCount val="3"/>
                <c:pt idx="0">
                  <c:v>2015</c:v>
                </c:pt>
                <c:pt idx="1">
                  <c:v>2016</c:v>
                </c:pt>
                <c:pt idx="2">
                  <c:v>2017</c:v>
                </c:pt>
              </c:numCache>
            </c:numRef>
          </c:cat>
          <c:val>
            <c:numRef>
              <c:f>'3 tahun'!$E$68:$G$68</c:f>
              <c:numCache>
                <c:formatCode>_(* #,##0_);_(* \(#,##0\);_(* "-"_);_(@_)</c:formatCode>
                <c:ptCount val="3"/>
                <c:pt idx="0">
                  <c:v>12646.239760000011</c:v>
                </c:pt>
                <c:pt idx="1">
                  <c:v>14166.70652</c:v>
                </c:pt>
                <c:pt idx="2">
                  <c:v>14520.874182999993</c:v>
                </c:pt>
              </c:numCache>
            </c:numRef>
          </c:val>
        </c:ser>
        <c:marker val="1"/>
        <c:axId val="62935040"/>
        <c:axId val="62936576"/>
      </c:lineChart>
      <c:catAx>
        <c:axId val="629272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en-US"/>
          </a:p>
        </c:txPr>
        <c:crossAx val="62928768"/>
        <c:crosses val="autoZero"/>
        <c:auto val="1"/>
        <c:lblAlgn val="ctr"/>
        <c:lblOffset val="100"/>
      </c:catAx>
      <c:valAx>
        <c:axId val="62928768"/>
        <c:scaling>
          <c:orientation val="minMax"/>
        </c:scaling>
        <c:axPos val="l"/>
        <c:majorGridlines>
          <c:spPr>
            <a:ln w="9525" cap="flat" cmpd="sng" algn="ctr">
              <a:solidFill>
                <a:schemeClr val="accent3">
                  <a:lumMod val="60000"/>
                  <a:lumOff val="40000"/>
                  <a:alpha val="99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id-ID" b="1">
                    <a:solidFill>
                      <a:schemeClr val="tx1"/>
                    </a:solidFill>
                  </a:rPr>
                  <a:t>Produksi (Ton)</a:t>
                </a:r>
              </a:p>
            </c:rich>
          </c:tx>
          <c:layout>
            <c:manualLayout>
              <c:xMode val="edge"/>
              <c:yMode val="edge"/>
              <c:x val="4.4083063997165814E-2"/>
              <c:y val="0.39145975958303231"/>
            </c:manualLayout>
          </c:layout>
          <c:spPr>
            <a:noFill/>
            <a:ln w="25400">
              <a:noFill/>
            </a:ln>
          </c:spPr>
        </c:title>
        <c:numFmt formatCode="_(* #,##0_);_(* \(#,##0\);_(* &quot;-&quot;_);_(@_)" sourceLinked="1"/>
        <c:majorTickMark val="none"/>
        <c:tickLblPos val="nextTo"/>
        <c:spPr>
          <a:ln w="9525">
            <a:noFill/>
          </a:ln>
        </c:spPr>
        <c:txPr>
          <a:bodyPr rot="-60000000" spcFirstLastPara="1" vertOverflow="ellipsis" vert="horz" wrap="square" anchor="ctr" anchorCtr="1"/>
          <a:lstStyle/>
          <a:p>
            <a:pPr>
              <a:defRPr sz="1050" b="1" i="0" u="none" strike="noStrike" kern="1200" baseline="0">
                <a:solidFill>
                  <a:schemeClr val="tx1"/>
                </a:solidFill>
                <a:latin typeface="+mn-lt"/>
                <a:ea typeface="+mn-ea"/>
                <a:cs typeface="+mn-cs"/>
              </a:defRPr>
            </a:pPr>
            <a:endParaRPr lang="en-US"/>
          </a:p>
        </c:txPr>
        <c:crossAx val="62927232"/>
        <c:crosses val="autoZero"/>
        <c:crossBetween val="between"/>
      </c:valAx>
      <c:catAx>
        <c:axId val="62935040"/>
        <c:scaling>
          <c:orientation val="minMax"/>
        </c:scaling>
        <c:delete val="1"/>
        <c:axPos val="b"/>
        <c:numFmt formatCode="General" sourceLinked="1"/>
        <c:tickLblPos val="none"/>
        <c:crossAx val="62936576"/>
        <c:crosses val="autoZero"/>
        <c:auto val="1"/>
        <c:lblAlgn val="ctr"/>
        <c:lblOffset val="100"/>
      </c:catAx>
      <c:valAx>
        <c:axId val="62936576"/>
        <c:scaling>
          <c:orientation val="minMax"/>
        </c:scaling>
        <c:axPos val="r"/>
        <c:numFmt formatCode="_(* #,##0_);_(* \(#,##0\);_(* &quot;-&quot;_);_(@_)" sourceLinked="1"/>
        <c:tickLblPos val="nextTo"/>
        <c:spPr>
          <a:ln w="9525">
            <a:noFill/>
          </a:ln>
        </c:spPr>
        <c:txPr>
          <a:bodyPr rot="-60000000" spcFirstLastPara="1" vertOverflow="ellipsis" vert="horz" wrap="square" anchor="ctr" anchorCtr="1"/>
          <a:lstStyle/>
          <a:p>
            <a:pPr>
              <a:defRPr sz="1050" b="1" i="0" u="none" strike="noStrike" kern="1200" baseline="0">
                <a:solidFill>
                  <a:schemeClr val="tx1"/>
                </a:solidFill>
                <a:latin typeface="+mn-lt"/>
                <a:ea typeface="+mn-ea"/>
                <a:cs typeface="+mn-cs"/>
              </a:defRPr>
            </a:pPr>
            <a:endParaRPr lang="en-US"/>
          </a:p>
        </c:txPr>
        <c:crossAx val="62935040"/>
        <c:crosses val="max"/>
        <c:crossBetween val="between"/>
      </c:valAx>
      <c:dTable>
        <c:showHorzBorder val="1"/>
        <c:showVertBorder val="1"/>
        <c:showOutline val="1"/>
        <c:showKeys val="1"/>
        <c:spPr>
          <a:noFill/>
          <a:ln w="9525" cap="flat" cmpd="sng" algn="ctr">
            <a:solidFill>
              <a:srgbClr val="92D050"/>
            </a:solidFill>
            <a:round/>
          </a:ln>
          <a:effectLst/>
        </c:spPr>
        <c:txPr>
          <a:bodyPr rot="0" spcFirstLastPara="1" vertOverflow="ellipsis" vert="horz" wrap="square" anchor="ctr" anchorCtr="1"/>
          <a:lstStyle/>
          <a:p>
            <a:pPr rtl="0">
              <a:defRPr sz="800" b="1" i="0" u="none" strike="noStrike" kern="1200" baseline="0">
                <a:solidFill>
                  <a:schemeClr val="tx1"/>
                </a:solidFill>
                <a:latin typeface="+mn-lt"/>
                <a:ea typeface="+mn-ea"/>
                <a:cs typeface="+mn-cs"/>
              </a:defRPr>
            </a:pPr>
            <a:endParaRPr lang="en-US"/>
          </a:p>
        </c:txPr>
      </c:dTable>
      <c:spPr>
        <a:noFill/>
        <a:ln w="25400">
          <a:noFill/>
        </a:ln>
      </c:spPr>
    </c:plotArea>
    <c:plotVisOnly val="1"/>
    <c:dispBlanksAs val="gap"/>
  </c:chart>
  <c:spPr>
    <a:solidFill>
      <a:schemeClr val="accent3">
        <a:lumMod val="40000"/>
        <a:lumOff val="60000"/>
      </a:schemeClr>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0714101357602749"/>
          <c:y val="5.0925925925925923E-2"/>
          <c:w val="0.59767812084410699"/>
          <c:h val="0.72888196267133365"/>
        </c:manualLayout>
      </c:layout>
      <c:barChart>
        <c:barDir val="col"/>
        <c:grouping val="clustered"/>
        <c:ser>
          <c:idx val="1"/>
          <c:order val="1"/>
          <c:tx>
            <c:strRef>
              <c:f>'3 tahun'!$D$64</c:f>
              <c:strCache>
                <c:ptCount val="1"/>
                <c:pt idx="0">
                  <c:v>Produksi (Ton)</c:v>
                </c:pt>
              </c:strCache>
            </c:strRef>
          </c:tx>
          <c:spPr>
            <a:solidFill>
              <a:srgbClr val="66CCFF"/>
            </a:solidFill>
            <a:ln w="25400">
              <a:noFill/>
            </a:ln>
          </c:spPr>
          <c:cat>
            <c:numRef>
              <c:f>'3 tahun'!$E$62:$G$62</c:f>
              <c:numCache>
                <c:formatCode>General</c:formatCode>
                <c:ptCount val="3"/>
                <c:pt idx="0">
                  <c:v>2015</c:v>
                </c:pt>
                <c:pt idx="1">
                  <c:v>2016</c:v>
                </c:pt>
                <c:pt idx="2">
                  <c:v>2017</c:v>
                </c:pt>
              </c:numCache>
            </c:numRef>
          </c:cat>
          <c:val>
            <c:numRef>
              <c:f>'3 tahun'!$E$64:$G$64</c:f>
              <c:numCache>
                <c:formatCode>_(* #,##0_);_(* \(#,##0\);_(* "-"_);_(@_)</c:formatCode>
                <c:ptCount val="3"/>
                <c:pt idx="0">
                  <c:v>203100</c:v>
                </c:pt>
                <c:pt idx="1">
                  <c:v>162862</c:v>
                </c:pt>
                <c:pt idx="2">
                  <c:v>168562</c:v>
                </c:pt>
              </c:numCache>
            </c:numRef>
          </c:val>
        </c:ser>
        <c:axId val="62816256"/>
        <c:axId val="62817792"/>
      </c:barChart>
      <c:lineChart>
        <c:grouping val="standard"/>
        <c:ser>
          <c:idx val="0"/>
          <c:order val="0"/>
          <c:tx>
            <c:strRef>
              <c:f>'3 tahun'!$D$63</c:f>
              <c:strCache>
                <c:ptCount val="1"/>
                <c:pt idx="0">
                  <c:v>Luas Panen (Ha)</c:v>
                </c:pt>
              </c:strCache>
            </c:strRef>
          </c:tx>
          <c:spPr>
            <a:ln w="28575" cap="rnd">
              <a:solidFill>
                <a:srgbClr val="CC0099"/>
              </a:solidFill>
              <a:round/>
            </a:ln>
            <a:effectLst/>
          </c:spPr>
          <c:marker>
            <c:symbol val="none"/>
          </c:marker>
          <c:cat>
            <c:numRef>
              <c:f>'3 tahun'!$E$62:$G$62</c:f>
              <c:numCache>
                <c:formatCode>General</c:formatCode>
                <c:ptCount val="3"/>
                <c:pt idx="0">
                  <c:v>2015</c:v>
                </c:pt>
                <c:pt idx="1">
                  <c:v>2016</c:v>
                </c:pt>
                <c:pt idx="2">
                  <c:v>2017</c:v>
                </c:pt>
              </c:numCache>
            </c:numRef>
          </c:cat>
          <c:val>
            <c:numRef>
              <c:f>'3 tahun'!$E$63:$G$63</c:f>
              <c:numCache>
                <c:formatCode>_(* #,##0_);_(* \(#,##0\);_(* "-"_);_(@_)</c:formatCode>
                <c:ptCount val="3"/>
                <c:pt idx="0">
                  <c:v>22377.109999999902</c:v>
                </c:pt>
                <c:pt idx="1">
                  <c:v>23010.260000000009</c:v>
                </c:pt>
                <c:pt idx="2">
                  <c:v>23815.619099999891</c:v>
                </c:pt>
              </c:numCache>
            </c:numRef>
          </c:val>
        </c:ser>
        <c:marker val="1"/>
        <c:axId val="62819712"/>
        <c:axId val="62821504"/>
      </c:lineChart>
      <c:catAx>
        <c:axId val="628162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62817792"/>
        <c:crosses val="autoZero"/>
        <c:auto val="1"/>
        <c:lblAlgn val="ctr"/>
        <c:lblOffset val="100"/>
      </c:catAx>
      <c:valAx>
        <c:axId val="62817792"/>
        <c:scaling>
          <c:orientation val="minMax"/>
        </c:scaling>
        <c:axPos val="l"/>
        <c:majorGridlines>
          <c:spPr>
            <a:ln w="9525" cap="flat" cmpd="sng" algn="ctr">
              <a:solidFill>
                <a:schemeClr val="bg1">
                  <a:lumMod val="75000"/>
                </a:schemeClr>
              </a:solidFill>
              <a:round/>
            </a:ln>
            <a:effectLst/>
          </c:spPr>
        </c:majorGridlines>
        <c:title>
          <c:tx>
            <c:rich>
              <a:bodyPr/>
              <a:lstStyle/>
              <a:p>
                <a:pPr>
                  <a:defRPr sz="1100" b="1" i="0" u="none" strike="noStrike" baseline="0">
                    <a:solidFill>
                      <a:srgbClr val="000000"/>
                    </a:solidFill>
                    <a:latin typeface="Calibri"/>
                    <a:ea typeface="Calibri"/>
                    <a:cs typeface="Calibri"/>
                  </a:defRPr>
                </a:pPr>
                <a:r>
                  <a:rPr lang="en-US"/>
                  <a:t>Produksi (Ton)</a:t>
                </a:r>
              </a:p>
            </c:rich>
          </c:tx>
          <c:layout>
            <c:manualLayout>
              <c:xMode val="edge"/>
              <c:yMode val="edge"/>
              <c:x val="3.7409804556628921E-2"/>
              <c:y val="0.28363079615048131"/>
            </c:manualLayout>
          </c:layout>
          <c:spPr>
            <a:noFill/>
            <a:ln w="25400">
              <a:noFill/>
            </a:ln>
          </c:spPr>
        </c:title>
        <c:numFmt formatCode="_(* #,##0_);_(* \(#,##0\);_(* &quot;-&quot;_);_(@_)" sourceLinked="1"/>
        <c:majorTickMark val="none"/>
        <c:tickLblPos val="nextTo"/>
        <c:spPr>
          <a:ln w="9525">
            <a:noFill/>
          </a:ln>
        </c:spPr>
        <c:txPr>
          <a:bodyPr rot="0" vert="horz"/>
          <a:lstStyle/>
          <a:p>
            <a:pPr>
              <a:defRPr sz="1050" b="1" i="0" u="none" strike="noStrike" baseline="0">
                <a:solidFill>
                  <a:srgbClr val="000000"/>
                </a:solidFill>
                <a:latin typeface="Calibri"/>
                <a:ea typeface="Calibri"/>
                <a:cs typeface="Calibri"/>
              </a:defRPr>
            </a:pPr>
            <a:endParaRPr lang="en-US"/>
          </a:p>
        </c:txPr>
        <c:crossAx val="62816256"/>
        <c:crosses val="autoZero"/>
        <c:crossBetween val="between"/>
      </c:valAx>
      <c:catAx>
        <c:axId val="62819712"/>
        <c:scaling>
          <c:orientation val="minMax"/>
        </c:scaling>
        <c:delete val="1"/>
        <c:axPos val="b"/>
        <c:numFmt formatCode="General" sourceLinked="1"/>
        <c:tickLblPos val="none"/>
        <c:crossAx val="62821504"/>
        <c:crosses val="autoZero"/>
        <c:auto val="1"/>
        <c:lblAlgn val="ctr"/>
        <c:lblOffset val="100"/>
      </c:catAx>
      <c:valAx>
        <c:axId val="62821504"/>
        <c:scaling>
          <c:orientation val="minMax"/>
        </c:scaling>
        <c:axPos val="r"/>
        <c:numFmt formatCode="_(* #,##0_);_(* \(#,##0\);_(* &quot;-&quot;_);_(@_)" sourceLinked="1"/>
        <c:tickLblPos val="nextTo"/>
        <c:spPr>
          <a:ln w="9525">
            <a:noFill/>
          </a:ln>
        </c:spPr>
        <c:txPr>
          <a:bodyPr rot="0" vert="horz"/>
          <a:lstStyle/>
          <a:p>
            <a:pPr>
              <a:defRPr sz="1050" b="1" i="0" u="none" strike="noStrike" baseline="0">
                <a:solidFill>
                  <a:srgbClr val="000000"/>
                </a:solidFill>
                <a:latin typeface="Calibri"/>
                <a:ea typeface="Calibri"/>
                <a:cs typeface="Calibri"/>
              </a:defRPr>
            </a:pPr>
            <a:endParaRPr lang="en-US"/>
          </a:p>
        </c:txPr>
        <c:crossAx val="62819712"/>
        <c:crosses val="max"/>
        <c:crossBetween val="between"/>
      </c:valAx>
      <c:dTable>
        <c:showHorzBorder val="1"/>
        <c:showVertBorder val="1"/>
        <c:showOutline val="1"/>
        <c:showKeys val="1"/>
        <c:spPr>
          <a:noFill/>
          <a:ln w="9525" cap="flat" cmpd="sng" algn="ctr">
            <a:solidFill>
              <a:schemeClr val="tx1">
                <a:lumMod val="50000"/>
                <a:lumOff val="50000"/>
              </a:schemeClr>
            </a:solidFill>
            <a:round/>
          </a:ln>
          <a:effectLst/>
        </c:spPr>
        <c:txPr>
          <a:bodyPr/>
          <a:lstStyle/>
          <a:p>
            <a:pPr rtl="0">
              <a:defRPr sz="900" b="0" i="0" u="none" strike="noStrike" baseline="0">
                <a:solidFill>
                  <a:srgbClr val="000000"/>
                </a:solidFill>
                <a:latin typeface="Calibri"/>
                <a:ea typeface="Calibri"/>
                <a:cs typeface="Calibri"/>
              </a:defRPr>
            </a:pPr>
            <a:endParaRPr lang="en-US"/>
          </a:p>
        </c:txPr>
      </c:dTable>
      <c:spPr>
        <a:noFill/>
        <a:ln w="25400">
          <a:noFill/>
        </a:ln>
      </c:spPr>
    </c:plotArea>
    <c:plotVisOnly val="1"/>
    <c:dispBlanksAs val="gap"/>
  </c:chart>
  <c:spPr>
    <a:solidFill>
      <a:schemeClr val="accent5">
        <a:lumMod val="20000"/>
        <a:lumOff val="80000"/>
      </a:schemeClr>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21267315120225938"/>
          <c:y val="4.0276546797957266E-2"/>
          <c:w val="0.6258019462429677"/>
          <c:h val="0.77728015211752499"/>
        </c:manualLayout>
      </c:layout>
      <c:barChart>
        <c:barDir val="col"/>
        <c:grouping val="clustered"/>
        <c:ser>
          <c:idx val="1"/>
          <c:order val="1"/>
          <c:tx>
            <c:strRef>
              <c:f>'3 tahun'!$D$73</c:f>
              <c:strCache>
                <c:ptCount val="1"/>
                <c:pt idx="0">
                  <c:v>Produksi (Ton)</c:v>
                </c:pt>
              </c:strCache>
            </c:strRef>
          </c:tx>
          <c:spPr>
            <a:solidFill>
              <a:srgbClr val="00CC99"/>
            </a:solidFill>
            <a:ln w="25400">
              <a:noFill/>
            </a:ln>
          </c:spPr>
          <c:cat>
            <c:numRef>
              <c:f>'3 tahun'!$E$71:$G$71</c:f>
              <c:numCache>
                <c:formatCode>General</c:formatCode>
                <c:ptCount val="3"/>
                <c:pt idx="0">
                  <c:v>2015</c:v>
                </c:pt>
                <c:pt idx="1">
                  <c:v>2016</c:v>
                </c:pt>
                <c:pt idx="2">
                  <c:v>2017</c:v>
                </c:pt>
              </c:numCache>
            </c:numRef>
          </c:cat>
          <c:val>
            <c:numRef>
              <c:f>'3 tahun'!$E$73:$G$73</c:f>
              <c:numCache>
                <c:formatCode>_(* #,##0_);_(* \(#,##0\);_(* "-"_);_(@_)</c:formatCode>
                <c:ptCount val="3"/>
                <c:pt idx="0">
                  <c:v>965198</c:v>
                </c:pt>
                <c:pt idx="1">
                  <c:v>702345</c:v>
                </c:pt>
                <c:pt idx="2">
                  <c:v>739202</c:v>
                </c:pt>
              </c:numCache>
            </c:numRef>
          </c:val>
        </c:ser>
        <c:axId val="62954112"/>
        <c:axId val="62846080"/>
      </c:barChart>
      <c:lineChart>
        <c:grouping val="standard"/>
        <c:ser>
          <c:idx val="0"/>
          <c:order val="0"/>
          <c:tx>
            <c:strRef>
              <c:f>'3 tahun'!$D$72</c:f>
              <c:strCache>
                <c:ptCount val="1"/>
                <c:pt idx="0">
                  <c:v>Luas Panen (Ha)</c:v>
                </c:pt>
              </c:strCache>
            </c:strRef>
          </c:tx>
          <c:spPr>
            <a:ln w="28575" cap="rnd">
              <a:solidFill>
                <a:srgbClr val="C00000"/>
              </a:solidFill>
              <a:round/>
            </a:ln>
            <a:effectLst/>
          </c:spPr>
          <c:marker>
            <c:symbol val="none"/>
          </c:marker>
          <c:cat>
            <c:numRef>
              <c:f>'3 tahun'!$E$71:$G$71</c:f>
              <c:numCache>
                <c:formatCode>General</c:formatCode>
                <c:ptCount val="3"/>
                <c:pt idx="0">
                  <c:v>2015</c:v>
                </c:pt>
                <c:pt idx="1">
                  <c:v>2016</c:v>
                </c:pt>
                <c:pt idx="2">
                  <c:v>2017</c:v>
                </c:pt>
              </c:numCache>
            </c:numRef>
          </c:cat>
          <c:val>
            <c:numRef>
              <c:f>'3 tahun'!$E$72:$G$72</c:f>
              <c:numCache>
                <c:formatCode>_(* #,##0_);_(* \(#,##0\);_(* "-"_);_(@_)</c:formatCode>
                <c:ptCount val="3"/>
                <c:pt idx="0">
                  <c:v>23556.148000000001</c:v>
                </c:pt>
                <c:pt idx="1">
                  <c:v>25873.618999999992</c:v>
                </c:pt>
                <c:pt idx="2">
                  <c:v>27231.369085260161</c:v>
                </c:pt>
              </c:numCache>
            </c:numRef>
          </c:val>
        </c:ser>
        <c:marker val="1"/>
        <c:axId val="62848000"/>
        <c:axId val="62984960"/>
      </c:lineChart>
      <c:catAx>
        <c:axId val="629541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46080"/>
        <c:crosses val="autoZero"/>
        <c:auto val="1"/>
        <c:lblAlgn val="ctr"/>
        <c:lblOffset val="100"/>
      </c:catAx>
      <c:valAx>
        <c:axId val="6284608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id-ID" sz="1200" b="1">
                    <a:solidFill>
                      <a:schemeClr val="tx1"/>
                    </a:solidFill>
                  </a:rPr>
                  <a:t>Produksi (Ton)</a:t>
                </a:r>
              </a:p>
            </c:rich>
          </c:tx>
          <c:layout>
            <c:manualLayout>
              <c:xMode val="edge"/>
              <c:yMode val="edge"/>
              <c:x val="4.482030528306867E-2"/>
              <c:y val="0.32556947717301943"/>
            </c:manualLayout>
          </c:layout>
          <c:spPr>
            <a:noFill/>
            <a:ln w="25400">
              <a:noFill/>
            </a:ln>
          </c:spPr>
        </c:title>
        <c:numFmt formatCode="_(* #,##0_);_(* \(#,##0\);_(* &quot;-&quot;_);_(@_)" sourceLinked="1"/>
        <c:majorTickMark val="none"/>
        <c:tickLblPos val="nextTo"/>
        <c:spPr>
          <a:ln w="9525">
            <a:noFill/>
          </a:ln>
        </c:spPr>
        <c:txPr>
          <a:bodyPr rot="-60000000" spcFirstLastPara="1" vertOverflow="ellipsis" vert="horz" wrap="square" anchor="ctr" anchorCtr="1"/>
          <a:lstStyle/>
          <a:p>
            <a:pPr>
              <a:defRPr sz="1050" b="1" i="0" u="none" strike="noStrike" kern="1200" baseline="0">
                <a:solidFill>
                  <a:schemeClr val="tx1"/>
                </a:solidFill>
                <a:latin typeface="+mn-lt"/>
                <a:ea typeface="+mn-ea"/>
                <a:cs typeface="+mn-cs"/>
              </a:defRPr>
            </a:pPr>
            <a:endParaRPr lang="en-US"/>
          </a:p>
        </c:txPr>
        <c:crossAx val="62954112"/>
        <c:crosses val="autoZero"/>
        <c:crossBetween val="between"/>
      </c:valAx>
      <c:catAx>
        <c:axId val="62848000"/>
        <c:scaling>
          <c:orientation val="minMax"/>
        </c:scaling>
        <c:delete val="1"/>
        <c:axPos val="b"/>
        <c:numFmt formatCode="General" sourceLinked="1"/>
        <c:tickLblPos val="none"/>
        <c:crossAx val="62984960"/>
        <c:crosses val="autoZero"/>
        <c:auto val="1"/>
        <c:lblAlgn val="ctr"/>
        <c:lblOffset val="100"/>
      </c:catAx>
      <c:valAx>
        <c:axId val="62984960"/>
        <c:scaling>
          <c:orientation val="minMax"/>
        </c:scaling>
        <c:axPos val="r"/>
        <c:numFmt formatCode="_(* #,##0_);_(* \(#,##0\);_(* &quot;-&quot;_);_(@_)" sourceLinked="1"/>
        <c:tickLblPos val="nextTo"/>
        <c:spPr>
          <a:ln w="9525">
            <a:noFill/>
          </a:ln>
        </c:spPr>
        <c:txPr>
          <a:bodyPr rot="-6000000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en-US"/>
          </a:p>
        </c:txPr>
        <c:crossAx val="62848000"/>
        <c:crosses val="max"/>
        <c:crossBetween val="between"/>
      </c:valAx>
      <c:dTable>
        <c:showHorzBorder val="1"/>
        <c:showVertBorder val="1"/>
        <c:showOutline val="1"/>
        <c:showKeys val="1"/>
        <c:spPr>
          <a:noFill/>
          <a:ln w="6350" cap="flat" cmpd="sng" algn="ctr">
            <a:solidFill>
              <a:schemeClr val="dk1"/>
            </a:solidFill>
            <a:prstDash val="solid"/>
            <a:miter lim="800000"/>
          </a:ln>
          <a:effectLst/>
        </c:spPr>
        <c:txPr>
          <a:bodyPr rot="0" spcFirstLastPara="1" vertOverflow="ellipsis" vert="horz" wrap="square" anchor="ctr" anchorCtr="1"/>
          <a:lstStyle/>
          <a:p>
            <a:pPr rtl="0">
              <a:defRPr sz="900" b="1">
                <a:solidFill>
                  <a:schemeClr val="tx1"/>
                </a:solidFill>
                <a:latin typeface="+mn-lt"/>
                <a:ea typeface="+mn-ea"/>
                <a:cs typeface="+mn-cs"/>
              </a:defRPr>
            </a:pPr>
            <a:endParaRPr lang="en-US"/>
          </a:p>
        </c:txPr>
      </c:dTable>
      <c:spPr>
        <a:noFill/>
        <a:ln w="25400">
          <a:noFill/>
        </a:ln>
      </c:spPr>
    </c:plotArea>
    <c:plotVisOnly val="1"/>
    <c:dispBlanksAs val="gap"/>
  </c:chart>
  <c:spPr>
    <a:solidFill>
      <a:schemeClr val="accent3">
        <a:lumMod val="20000"/>
        <a:lumOff val="80000"/>
      </a:schemeClr>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20730711564025175"/>
          <c:y val="3.6211102840097202E-2"/>
          <c:w val="0.62709131806906615"/>
          <c:h val="0.79794640382953985"/>
        </c:manualLayout>
      </c:layout>
      <c:barChart>
        <c:barDir val="col"/>
        <c:grouping val="clustered"/>
        <c:ser>
          <c:idx val="1"/>
          <c:order val="1"/>
          <c:tx>
            <c:strRef>
              <c:f>'3 tahun'!$D$40</c:f>
              <c:strCache>
                <c:ptCount val="1"/>
                <c:pt idx="0">
                  <c:v>Produksi (Ton)</c:v>
                </c:pt>
              </c:strCache>
            </c:strRef>
          </c:tx>
          <c:spPr>
            <a:solidFill>
              <a:schemeClr val="accent6">
                <a:lumMod val="50000"/>
              </a:schemeClr>
            </a:solidFill>
            <a:ln>
              <a:noFill/>
            </a:ln>
            <a:effectLst/>
          </c:spPr>
          <c:cat>
            <c:numRef>
              <c:f>'3 tahun'!$E$38:$G$38</c:f>
              <c:numCache>
                <c:formatCode>General</c:formatCode>
                <c:ptCount val="3"/>
                <c:pt idx="0">
                  <c:v>2015</c:v>
                </c:pt>
                <c:pt idx="1">
                  <c:v>2016</c:v>
                </c:pt>
                <c:pt idx="2">
                  <c:v>2017</c:v>
                </c:pt>
              </c:numCache>
            </c:numRef>
          </c:cat>
          <c:val>
            <c:numRef>
              <c:f>'3 tahun'!$E$40:$G$40</c:f>
              <c:numCache>
                <c:formatCode>_(* #,##0_);_(* \(#,##0\);_(* "-"_);_(@_)</c:formatCode>
                <c:ptCount val="3"/>
                <c:pt idx="0">
                  <c:v>1219270</c:v>
                </c:pt>
                <c:pt idx="1">
                  <c:v>1213038</c:v>
                </c:pt>
                <c:pt idx="2">
                  <c:v>1235180</c:v>
                </c:pt>
              </c:numCache>
            </c:numRef>
          </c:val>
        </c:ser>
        <c:axId val="62995456"/>
        <c:axId val="131990272"/>
      </c:barChart>
      <c:lineChart>
        <c:grouping val="standard"/>
        <c:ser>
          <c:idx val="0"/>
          <c:order val="0"/>
          <c:tx>
            <c:strRef>
              <c:f>'3 tahun'!$D$39</c:f>
              <c:strCache>
                <c:ptCount val="1"/>
                <c:pt idx="0">
                  <c:v>Luas Panen (Ha)</c:v>
                </c:pt>
              </c:strCache>
            </c:strRef>
          </c:tx>
          <c:spPr>
            <a:ln w="25400">
              <a:solidFill>
                <a:srgbClr val="FF9900"/>
              </a:solidFill>
              <a:prstDash val="solid"/>
            </a:ln>
          </c:spPr>
          <c:marker>
            <c:symbol val="none"/>
          </c:marker>
          <c:cat>
            <c:numRef>
              <c:f>'3 tahun'!$E$38:$G$38</c:f>
              <c:numCache>
                <c:formatCode>General</c:formatCode>
                <c:ptCount val="3"/>
                <c:pt idx="0">
                  <c:v>2015</c:v>
                </c:pt>
                <c:pt idx="1">
                  <c:v>2016</c:v>
                </c:pt>
                <c:pt idx="2">
                  <c:v>2017</c:v>
                </c:pt>
              </c:numCache>
            </c:numRef>
          </c:cat>
          <c:val>
            <c:numRef>
              <c:f>'3 tahun'!$E$39:$G$39</c:f>
              <c:numCache>
                <c:formatCode>_(* #,##0_);_(* \(#,##0\);_(* "-"_);_(@_)</c:formatCode>
                <c:ptCount val="3"/>
                <c:pt idx="0">
                  <c:v>66983</c:v>
                </c:pt>
                <c:pt idx="1">
                  <c:v>66450.000000000015</c:v>
                </c:pt>
                <c:pt idx="2">
                  <c:v>67662.56309254092</c:v>
                </c:pt>
              </c:numCache>
            </c:numRef>
          </c:val>
        </c:ser>
        <c:marker val="1"/>
        <c:axId val="131992192"/>
        <c:axId val="96604544"/>
      </c:lineChart>
      <c:catAx>
        <c:axId val="629954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990272"/>
        <c:crosses val="autoZero"/>
        <c:auto val="1"/>
        <c:lblAlgn val="ctr"/>
        <c:lblOffset val="100"/>
      </c:catAx>
      <c:valAx>
        <c:axId val="13199027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chemeClr val="tx1"/>
                    </a:solidFill>
                    <a:latin typeface="+mn-lt"/>
                    <a:ea typeface="+mn-ea"/>
                    <a:cs typeface="+mn-cs"/>
                  </a:defRPr>
                </a:pPr>
                <a:r>
                  <a:rPr lang="id-ID" sz="1100" b="1">
                    <a:solidFill>
                      <a:schemeClr val="tx1"/>
                    </a:solidFill>
                  </a:rPr>
                  <a:t>Produksi (Ton)</a:t>
                </a:r>
              </a:p>
            </c:rich>
          </c:tx>
          <c:layout>
            <c:manualLayout>
              <c:xMode val="edge"/>
              <c:yMode val="edge"/>
              <c:x val="4.0521301715256947E-2"/>
              <c:y val="0.34045707410628134"/>
            </c:manualLayout>
          </c:layout>
          <c:spPr>
            <a:noFill/>
            <a:ln w="25400">
              <a:noFill/>
            </a:ln>
          </c:spPr>
        </c:title>
        <c:numFmt formatCode="_(* #,##0_);_(* \(#,##0\);_(* &quot;-&quot;_);_(@_)" sourceLinked="1"/>
        <c:majorTickMark val="none"/>
        <c:tickLblPos val="nextTo"/>
        <c:spPr>
          <a:ln w="9525">
            <a:noFill/>
          </a:ln>
        </c:spPr>
        <c:txPr>
          <a:bodyPr rot="-60000000" spcFirstLastPara="1" vertOverflow="ellipsis" vert="horz" wrap="square" anchor="ctr" anchorCtr="1"/>
          <a:lstStyle/>
          <a:p>
            <a:pPr>
              <a:defRPr sz="1050" b="1" i="0" u="none" strike="noStrike" kern="1200" baseline="0">
                <a:solidFill>
                  <a:schemeClr val="tx1"/>
                </a:solidFill>
                <a:latin typeface="+mn-lt"/>
                <a:ea typeface="+mn-ea"/>
                <a:cs typeface="+mn-cs"/>
              </a:defRPr>
            </a:pPr>
            <a:endParaRPr lang="en-US"/>
          </a:p>
        </c:txPr>
        <c:crossAx val="62995456"/>
        <c:crosses val="autoZero"/>
        <c:crossBetween val="between"/>
      </c:valAx>
      <c:catAx>
        <c:axId val="131992192"/>
        <c:scaling>
          <c:orientation val="minMax"/>
        </c:scaling>
        <c:delete val="1"/>
        <c:axPos val="b"/>
        <c:numFmt formatCode="General" sourceLinked="1"/>
        <c:tickLblPos val="none"/>
        <c:crossAx val="96604544"/>
        <c:crosses val="autoZero"/>
        <c:auto val="1"/>
        <c:lblAlgn val="ctr"/>
        <c:lblOffset val="100"/>
      </c:catAx>
      <c:valAx>
        <c:axId val="96604544"/>
        <c:scaling>
          <c:orientation val="minMax"/>
        </c:scaling>
        <c:axPos val="r"/>
        <c:numFmt formatCode="_(* #,##0_);_(* \(#,##0\);_(* &quot;-&quot;_);_(@_)" sourceLinked="1"/>
        <c:tickLblPos val="nextTo"/>
        <c:spPr>
          <a:ln w="9525">
            <a:noFill/>
          </a:ln>
        </c:spPr>
        <c:txPr>
          <a:bodyPr rot="-60000000" spcFirstLastPara="1" vertOverflow="ellipsis" vert="horz" wrap="square" anchor="ctr" anchorCtr="1"/>
          <a:lstStyle/>
          <a:p>
            <a:pPr>
              <a:defRPr sz="1050" b="1" i="0" u="none" strike="noStrike" kern="1200" baseline="0">
                <a:solidFill>
                  <a:schemeClr val="tx1"/>
                </a:solidFill>
                <a:latin typeface="+mn-lt"/>
                <a:ea typeface="+mn-ea"/>
                <a:cs typeface="+mn-cs"/>
              </a:defRPr>
            </a:pPr>
            <a:endParaRPr lang="en-US"/>
          </a:p>
        </c:txPr>
        <c:crossAx val="131992192"/>
        <c:crosses val="max"/>
        <c:crossBetween val="between"/>
      </c:valAx>
      <c:dTable>
        <c:showHorzBorder val="1"/>
        <c:showVertBorder val="1"/>
        <c:showOutline val="1"/>
        <c:showKeys val="1"/>
        <c:spPr>
          <a:noFill/>
          <a:ln w="6350" cap="flat" cmpd="sng" algn="ctr">
            <a:solidFill>
              <a:schemeClr val="dk1"/>
            </a:solidFill>
            <a:prstDash val="solid"/>
            <a:miter lim="800000"/>
          </a:ln>
          <a:effectLst/>
        </c:spPr>
        <c:txPr>
          <a:bodyPr rot="0" spcFirstLastPara="1" vertOverflow="ellipsis" vert="horz" wrap="square" anchor="ctr" anchorCtr="1"/>
          <a:lstStyle/>
          <a:p>
            <a:pPr rtl="0">
              <a:defRPr sz="800" b="1">
                <a:solidFill>
                  <a:schemeClr val="tx1"/>
                </a:solidFill>
                <a:latin typeface="+mn-lt"/>
                <a:ea typeface="+mn-ea"/>
                <a:cs typeface="+mn-cs"/>
              </a:defRPr>
            </a:pPr>
            <a:endParaRPr lang="en-US"/>
          </a:p>
        </c:txPr>
      </c:dTable>
      <c:spPr>
        <a:noFill/>
        <a:ln w="25400">
          <a:noFill/>
        </a:ln>
      </c:spPr>
    </c:plotArea>
    <c:plotVisOnly val="1"/>
    <c:dispBlanksAs val="gap"/>
  </c:chart>
  <c:spPr>
    <a:solidFill>
      <a:schemeClr val="accent5">
        <a:lumMod val="20000"/>
        <a:lumOff val="80000"/>
      </a:schemeClr>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21304294984028793"/>
          <c:y val="3.8813943680051033E-2"/>
          <c:w val="0.60389996757216913"/>
          <c:h val="0.79336339909013431"/>
        </c:manualLayout>
      </c:layout>
      <c:barChart>
        <c:barDir val="col"/>
        <c:grouping val="clustered"/>
        <c:ser>
          <c:idx val="1"/>
          <c:order val="1"/>
          <c:tx>
            <c:strRef>
              <c:f>'3 tahun'!$D$44</c:f>
              <c:strCache>
                <c:ptCount val="1"/>
                <c:pt idx="0">
                  <c:v>Produksi (Ton)</c:v>
                </c:pt>
              </c:strCache>
            </c:strRef>
          </c:tx>
          <c:spPr>
            <a:solidFill>
              <a:srgbClr val="FF6600"/>
            </a:solidFill>
            <a:ln w="25400">
              <a:noFill/>
            </a:ln>
          </c:spPr>
          <c:cat>
            <c:numRef>
              <c:f>'3 tahun'!$E$42:$G$42</c:f>
              <c:numCache>
                <c:formatCode>General</c:formatCode>
                <c:ptCount val="3"/>
                <c:pt idx="0">
                  <c:v>2015</c:v>
                </c:pt>
                <c:pt idx="1">
                  <c:v>2016</c:v>
                </c:pt>
                <c:pt idx="2">
                  <c:v>2017</c:v>
                </c:pt>
              </c:numCache>
            </c:numRef>
          </c:cat>
          <c:val>
            <c:numRef>
              <c:f>'3 tahun'!$E$44:$G$44</c:f>
              <c:numCache>
                <c:formatCode>_(* #,##0_);_(* \(#,##0\);_(* "-"_);_(@_)</c:formatCode>
                <c:ptCount val="3"/>
                <c:pt idx="0">
                  <c:v>1856076</c:v>
                </c:pt>
                <c:pt idx="1">
                  <c:v>2138458</c:v>
                </c:pt>
                <c:pt idx="2">
                  <c:v>2213622</c:v>
                </c:pt>
              </c:numCache>
            </c:numRef>
          </c:val>
        </c:ser>
        <c:axId val="96623232"/>
        <c:axId val="96645504"/>
      </c:barChart>
      <c:lineChart>
        <c:grouping val="standard"/>
        <c:ser>
          <c:idx val="0"/>
          <c:order val="0"/>
          <c:tx>
            <c:strRef>
              <c:f>'3 tahun'!$D$43</c:f>
              <c:strCache>
                <c:ptCount val="1"/>
                <c:pt idx="0">
                  <c:v>Luas Panen (Ha)</c:v>
                </c:pt>
              </c:strCache>
            </c:strRef>
          </c:tx>
          <c:spPr>
            <a:ln w="28575" cap="rnd">
              <a:solidFill>
                <a:srgbClr val="009900"/>
              </a:solidFill>
              <a:round/>
            </a:ln>
            <a:effectLst/>
          </c:spPr>
          <c:marker>
            <c:symbol val="none"/>
          </c:marker>
          <c:cat>
            <c:numRef>
              <c:f>'3 tahun'!$E$42:$G$42</c:f>
              <c:numCache>
                <c:formatCode>General</c:formatCode>
                <c:ptCount val="3"/>
                <c:pt idx="0">
                  <c:v>2015</c:v>
                </c:pt>
                <c:pt idx="1">
                  <c:v>2016</c:v>
                </c:pt>
                <c:pt idx="2">
                  <c:v>2017</c:v>
                </c:pt>
              </c:numCache>
            </c:numRef>
          </c:cat>
          <c:val>
            <c:numRef>
              <c:f>'3 tahun'!$E$43:$G$43</c:f>
              <c:numCache>
                <c:formatCode>_(* #,##0_);_(* \(#,##0\);_(* "-"_);_(@_)</c:formatCode>
                <c:ptCount val="3"/>
                <c:pt idx="0">
                  <c:v>51556.2554487179</c:v>
                </c:pt>
                <c:pt idx="1">
                  <c:v>67363.363333333313</c:v>
                </c:pt>
                <c:pt idx="2">
                  <c:v>69733.852849083778</c:v>
                </c:pt>
              </c:numCache>
            </c:numRef>
          </c:val>
        </c:ser>
        <c:marker val="1"/>
        <c:axId val="96647424"/>
        <c:axId val="96649216"/>
      </c:lineChart>
      <c:catAx>
        <c:axId val="966232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96645504"/>
        <c:crosses val="autoZero"/>
        <c:auto val="1"/>
        <c:lblAlgn val="ctr"/>
        <c:lblOffset val="100"/>
      </c:catAx>
      <c:valAx>
        <c:axId val="9664550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id-ID"/>
                  <a:t>Produksi (Ton)</a:t>
                </a:r>
              </a:p>
            </c:rich>
          </c:tx>
          <c:layout>
            <c:manualLayout>
              <c:xMode val="edge"/>
              <c:yMode val="edge"/>
              <c:x val="3.5317242595146452E-2"/>
              <c:y val="0.37318285863015982"/>
            </c:manualLayout>
          </c:layout>
          <c:spPr>
            <a:noFill/>
            <a:ln w="25400">
              <a:noFill/>
            </a:ln>
          </c:spPr>
        </c:title>
        <c:numFmt formatCode="_(* #,##0_);_(* \(#,##0\);_(* &quot;-&quot;_);_(@_)" sourceLinked="1"/>
        <c:majorTickMark val="none"/>
        <c:tickLblPos val="nextTo"/>
        <c:spPr>
          <a:ln w="9525">
            <a:noFill/>
          </a:ln>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96623232"/>
        <c:crosses val="autoZero"/>
        <c:crossBetween val="between"/>
      </c:valAx>
      <c:catAx>
        <c:axId val="96647424"/>
        <c:scaling>
          <c:orientation val="minMax"/>
        </c:scaling>
        <c:delete val="1"/>
        <c:axPos val="b"/>
        <c:numFmt formatCode="General" sourceLinked="1"/>
        <c:tickLblPos val="none"/>
        <c:crossAx val="96649216"/>
        <c:crosses val="autoZero"/>
        <c:auto val="1"/>
        <c:lblAlgn val="ctr"/>
        <c:lblOffset val="100"/>
      </c:catAx>
      <c:valAx>
        <c:axId val="96649216"/>
        <c:scaling>
          <c:orientation val="minMax"/>
        </c:scaling>
        <c:axPos val="r"/>
        <c:numFmt formatCode="_(* #,##0_);_(* \(#,##0\);_(* &quot;-&quot;_);_(@_)" sourceLinked="1"/>
        <c:tickLblPos val="nextTo"/>
        <c:spPr>
          <a:ln w="9525">
            <a:noFill/>
          </a:ln>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96647424"/>
        <c:crosses val="max"/>
        <c:crossBetween val="between"/>
      </c:valAx>
      <c:dTable>
        <c:showHorzBorder val="1"/>
        <c:showVertBorder val="1"/>
        <c:showOutline val="1"/>
        <c:showKeys val="1"/>
        <c:spPr>
          <a:noFill/>
          <a:ln w="6350" cap="flat" cmpd="sng" algn="ctr">
            <a:solidFill>
              <a:schemeClr val="dk1"/>
            </a:solidFill>
            <a:prstDash val="solid"/>
            <a:miter lim="800000"/>
          </a:ln>
          <a:effectLst/>
        </c:spPr>
        <c:txPr>
          <a:bodyPr rot="0" spcFirstLastPara="1" vertOverflow="ellipsis" vert="horz" wrap="square" anchor="ctr" anchorCtr="1"/>
          <a:lstStyle/>
          <a:p>
            <a:pPr rtl="0">
              <a:defRPr sz="900">
                <a:solidFill>
                  <a:schemeClr val="tx1"/>
                </a:solidFill>
                <a:latin typeface="+mn-lt"/>
                <a:ea typeface="+mn-ea"/>
                <a:cs typeface="+mn-cs"/>
              </a:defRPr>
            </a:pPr>
            <a:endParaRPr lang="en-US"/>
          </a:p>
        </c:txPr>
      </c:dTable>
      <c:spPr>
        <a:noFill/>
        <a:ln w="25400">
          <a:noFill/>
        </a:ln>
      </c:spPr>
    </c:plotArea>
    <c:plotVisOnly val="1"/>
    <c:dispBlanksAs val="gap"/>
  </c:chart>
  <c:spPr>
    <a:solidFill>
      <a:srgbClr val="FFFF99"/>
    </a:solidFill>
    <a:ln w="9525" cap="flat" cmpd="sng" algn="ctr">
      <a:solidFill>
        <a:schemeClr val="tx1">
          <a:lumMod val="15000"/>
          <a:lumOff val="85000"/>
        </a:schemeClr>
      </a:solidFill>
      <a:round/>
    </a:ln>
    <a:effectLst/>
  </c:spPr>
  <c:txPr>
    <a:bodyPr/>
    <a:lstStyle/>
    <a:p>
      <a:pPr>
        <a:defRPr b="1">
          <a:solidFill>
            <a:schemeClr val="tx1"/>
          </a:solidFill>
        </a:defRPr>
      </a:pPr>
      <a:endParaRPr lang="en-US"/>
    </a:p>
  </c:txPr>
  <c:externalData r:id="rId1"/>
</c:chartSpace>
</file>

<file path=word/drawings/drawing1.xml><?xml version="1.0" encoding="utf-8"?>
<c:userShapes xmlns:c="http://schemas.openxmlformats.org/drawingml/2006/chart">
  <cdr:relSizeAnchor xmlns:cdr="http://schemas.openxmlformats.org/drawingml/2006/chartDrawing">
    <cdr:from>
      <cdr:x>0.94636</cdr:x>
      <cdr:y>0.2943</cdr:y>
    </cdr:from>
    <cdr:to>
      <cdr:x>0.98897</cdr:x>
      <cdr:y>0.73513</cdr:y>
    </cdr:to>
    <cdr:sp macro="" textlink="">
      <cdr:nvSpPr>
        <cdr:cNvPr id="2" name="TextBox 4"/>
        <cdr:cNvSpPr txBox="1"/>
      </cdr:nvSpPr>
      <cdr:spPr>
        <a:xfrm xmlns:a="http://schemas.openxmlformats.org/drawingml/2006/main" rot="5400000">
          <a:off x="3910448" y="1985525"/>
          <a:ext cx="1791133" cy="211627"/>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id-ID" sz="1100" b="1"/>
            <a:t>Luas Panen (Ha)</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B0C99013A3D48C3A68A9D28871343A0"/>
        <w:category>
          <w:name w:val="General"/>
          <w:gallery w:val="placeholder"/>
        </w:category>
        <w:types>
          <w:type w:val="bbPlcHdr"/>
        </w:types>
        <w:behaviors>
          <w:behavior w:val="content"/>
        </w:behaviors>
        <w:guid w:val="{7ECFB722-7810-4FB9-8BFB-53AA994C5F38}"/>
      </w:docPartPr>
      <w:docPartBody>
        <w:p w:rsidR="00AE2842" w:rsidRDefault="00B95277" w:rsidP="00B95277">
          <w:pPr>
            <w:pStyle w:val="AB0C99013A3D48C3A68A9D28871343A0"/>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95277"/>
    <w:rsid w:val="006E284B"/>
    <w:rsid w:val="00AC6466"/>
    <w:rsid w:val="00AE2842"/>
    <w:rsid w:val="00B95277"/>
    <w:rsid w:val="00C6153A"/>
    <w:rsid w:val="00DA04B6"/>
    <w:rsid w:val="00E22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7C0A7CF5D84C4EA0FB0A46A797AC45">
    <w:name w:val="0F7C0A7CF5D84C4EA0FB0A46A797AC45"/>
    <w:rsid w:val="00B95277"/>
  </w:style>
  <w:style w:type="paragraph" w:customStyle="1" w:styleId="481C9F8EF12940F4896B84C96EF6F526">
    <w:name w:val="481C9F8EF12940F4896B84C96EF6F526"/>
    <w:rsid w:val="00B95277"/>
  </w:style>
  <w:style w:type="paragraph" w:customStyle="1" w:styleId="F2B4CB4A0F324E509208373A7F5EEC9E">
    <w:name w:val="F2B4CB4A0F324E509208373A7F5EEC9E"/>
    <w:rsid w:val="00B95277"/>
  </w:style>
  <w:style w:type="paragraph" w:customStyle="1" w:styleId="AB0C99013A3D48C3A68A9D28871343A0">
    <w:name w:val="AB0C99013A3D48C3A68A9D28871343A0"/>
    <w:rsid w:val="00B9527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31</Pages>
  <Words>7905</Words>
  <Characters>45060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Memori Serah Terima Direktur Jenderal Hortikultura  1 Juni 2015 – 28 Februari 2018</Company>
  <LinksUpToDate>false</LinksUpToDate>
  <CharactersWithSpaces>52860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Ditjen PPHP</dc:creator>
  <cp:lastModifiedBy>Ditjen PPHP</cp:lastModifiedBy>
  <cp:revision>12</cp:revision>
  <cp:lastPrinted>2018-02-26T05:15:00Z</cp:lastPrinted>
  <dcterms:created xsi:type="dcterms:W3CDTF">2018-02-26T03:26:00Z</dcterms:created>
  <dcterms:modified xsi:type="dcterms:W3CDTF">2018-03-25T15:33:00Z</dcterms:modified>
</cp:coreProperties>
</file>